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B71A5" w14:textId="77777777" w:rsidR="001E4979" w:rsidRPr="00207BD3" w:rsidRDefault="001E4979" w:rsidP="001E4979">
      <w:pPr>
        <w:tabs>
          <w:tab w:val="left" w:pos="0"/>
        </w:tabs>
        <w:spacing w:line="276" w:lineRule="auto"/>
        <w:jc w:val="center"/>
        <w:rPr>
          <w:rFonts w:ascii="Arial" w:hAnsi="Arial" w:cs="Arial"/>
          <w:b/>
          <w:sz w:val="18"/>
          <w:szCs w:val="18"/>
        </w:rPr>
      </w:pPr>
      <w:r w:rsidRPr="00207BD3">
        <w:rPr>
          <w:rFonts w:ascii="Arial" w:hAnsi="Arial" w:cs="Arial"/>
          <w:b/>
          <w:sz w:val="18"/>
          <w:szCs w:val="18"/>
        </w:rPr>
        <w:t xml:space="preserve">Акционерное общество «Калининградский институт промышленного проектирования» </w:t>
      </w:r>
    </w:p>
    <w:p w14:paraId="5223ACD8" w14:textId="77777777" w:rsidR="001E4979" w:rsidRPr="00207BD3" w:rsidRDefault="001E4979" w:rsidP="001E4979">
      <w:pPr>
        <w:tabs>
          <w:tab w:val="left" w:pos="0"/>
        </w:tabs>
        <w:spacing w:line="276" w:lineRule="auto"/>
        <w:jc w:val="center"/>
        <w:rPr>
          <w:rFonts w:ascii="Arial" w:hAnsi="Arial" w:cs="Arial"/>
          <w:b/>
          <w:sz w:val="18"/>
          <w:szCs w:val="18"/>
        </w:rPr>
      </w:pPr>
      <w:r w:rsidRPr="00207BD3">
        <w:rPr>
          <w:rFonts w:ascii="Arial" w:hAnsi="Arial" w:cs="Arial"/>
          <w:b/>
          <w:sz w:val="18"/>
          <w:szCs w:val="18"/>
        </w:rPr>
        <w:t>(АО «</w:t>
      </w:r>
      <w:proofErr w:type="spellStart"/>
      <w:r w:rsidRPr="00207BD3">
        <w:rPr>
          <w:rFonts w:ascii="Arial" w:hAnsi="Arial" w:cs="Arial"/>
          <w:b/>
          <w:sz w:val="18"/>
          <w:szCs w:val="18"/>
        </w:rPr>
        <w:t>Калининградпромпроект</w:t>
      </w:r>
      <w:proofErr w:type="spellEnd"/>
      <w:r w:rsidRPr="00207BD3">
        <w:rPr>
          <w:rFonts w:ascii="Arial" w:hAnsi="Arial" w:cs="Arial"/>
          <w:b/>
          <w:sz w:val="18"/>
          <w:szCs w:val="18"/>
        </w:rPr>
        <w:t>») ОГРН 1023900589690</w:t>
      </w:r>
    </w:p>
    <w:p w14:paraId="3DAAB582" w14:textId="77777777" w:rsidR="001E4979" w:rsidRPr="00207BD3" w:rsidRDefault="001E4979" w:rsidP="001E4979">
      <w:pPr>
        <w:tabs>
          <w:tab w:val="left" w:pos="0"/>
        </w:tabs>
        <w:spacing w:line="276" w:lineRule="auto"/>
        <w:jc w:val="center"/>
        <w:rPr>
          <w:rFonts w:ascii="Arial" w:hAnsi="Arial" w:cs="Arial"/>
          <w:sz w:val="18"/>
          <w:szCs w:val="18"/>
        </w:rPr>
      </w:pPr>
      <w:r w:rsidRPr="00207BD3">
        <w:rPr>
          <w:rFonts w:ascii="Arial" w:hAnsi="Arial" w:cs="Arial"/>
          <w:sz w:val="18"/>
          <w:szCs w:val="18"/>
        </w:rPr>
        <w:t>далее – «Общество»</w:t>
      </w:r>
    </w:p>
    <w:p w14:paraId="20509EC5" w14:textId="260E0F12" w:rsidR="008005FE" w:rsidRPr="00207BD3" w:rsidRDefault="001E4979" w:rsidP="00CF62F4">
      <w:pPr>
        <w:tabs>
          <w:tab w:val="left" w:pos="0"/>
        </w:tabs>
        <w:spacing w:line="276" w:lineRule="auto"/>
        <w:jc w:val="center"/>
        <w:rPr>
          <w:rFonts w:ascii="Arial" w:hAnsi="Arial" w:cs="Arial"/>
          <w:sz w:val="18"/>
          <w:szCs w:val="18"/>
        </w:rPr>
      </w:pPr>
      <w:r w:rsidRPr="00207BD3">
        <w:rPr>
          <w:rFonts w:ascii="Arial" w:hAnsi="Arial" w:cs="Arial"/>
          <w:sz w:val="18"/>
          <w:szCs w:val="18"/>
        </w:rPr>
        <w:t>г. Калининград, Советский пр., д. 12</w:t>
      </w:r>
      <w:r w:rsidR="002078DD" w:rsidRPr="00207BD3">
        <w:rPr>
          <w:rFonts w:ascii="Arial" w:hAnsi="Arial" w:cs="Arial"/>
          <w:sz w:val="18"/>
          <w:szCs w:val="18"/>
        </w:rPr>
        <w:t>, оф. 38</w:t>
      </w:r>
    </w:p>
    <w:p w14:paraId="4FE7A21D" w14:textId="6A432A42" w:rsidR="00CE7C81" w:rsidRPr="00207BD3" w:rsidRDefault="00CE7C81" w:rsidP="00CF62F4">
      <w:pPr>
        <w:tabs>
          <w:tab w:val="left" w:pos="0"/>
        </w:tabs>
        <w:spacing w:line="276" w:lineRule="auto"/>
        <w:jc w:val="center"/>
        <w:rPr>
          <w:rFonts w:ascii="Arial" w:hAnsi="Arial" w:cs="Arial"/>
          <w:b/>
          <w:sz w:val="18"/>
          <w:szCs w:val="18"/>
        </w:rPr>
      </w:pPr>
      <w:r w:rsidRPr="00207BD3">
        <w:rPr>
          <w:rFonts w:ascii="Arial" w:hAnsi="Arial" w:cs="Arial"/>
          <w:b/>
          <w:sz w:val="18"/>
          <w:szCs w:val="18"/>
        </w:rPr>
        <w:t xml:space="preserve">Бюллетень для голосования </w:t>
      </w:r>
      <w:r w:rsidR="008B10A4" w:rsidRPr="00207BD3">
        <w:rPr>
          <w:rFonts w:ascii="Arial" w:hAnsi="Arial" w:cs="Arial"/>
          <w:b/>
          <w:sz w:val="18"/>
          <w:szCs w:val="18"/>
        </w:rPr>
        <w:t>н</w:t>
      </w:r>
      <w:r w:rsidRPr="00207BD3">
        <w:rPr>
          <w:rFonts w:ascii="Arial" w:hAnsi="Arial" w:cs="Arial"/>
          <w:b/>
          <w:sz w:val="18"/>
          <w:szCs w:val="18"/>
        </w:rPr>
        <w:t xml:space="preserve">а </w:t>
      </w:r>
      <w:r w:rsidR="00F5045C" w:rsidRPr="00207BD3">
        <w:rPr>
          <w:rFonts w:ascii="Arial" w:hAnsi="Arial" w:cs="Arial"/>
          <w:b/>
          <w:sz w:val="18"/>
          <w:szCs w:val="18"/>
        </w:rPr>
        <w:t>внеочередном</w:t>
      </w:r>
      <w:r w:rsidR="000221AE" w:rsidRPr="00207BD3">
        <w:rPr>
          <w:rFonts w:ascii="Arial" w:hAnsi="Arial" w:cs="Arial"/>
          <w:b/>
          <w:sz w:val="18"/>
          <w:szCs w:val="18"/>
        </w:rPr>
        <w:t xml:space="preserve"> </w:t>
      </w:r>
      <w:r w:rsidRPr="00207BD3">
        <w:rPr>
          <w:rFonts w:ascii="Arial" w:hAnsi="Arial" w:cs="Arial"/>
          <w:b/>
          <w:sz w:val="18"/>
          <w:szCs w:val="18"/>
        </w:rPr>
        <w:t xml:space="preserve">общем собрании </w:t>
      </w:r>
      <w:r w:rsidR="001E4979" w:rsidRPr="00207BD3">
        <w:rPr>
          <w:rFonts w:ascii="Arial" w:hAnsi="Arial" w:cs="Arial"/>
          <w:b/>
          <w:sz w:val="18"/>
          <w:szCs w:val="18"/>
        </w:rPr>
        <w:t>АО «</w:t>
      </w:r>
      <w:proofErr w:type="spellStart"/>
      <w:r w:rsidR="001E4979" w:rsidRPr="00207BD3">
        <w:rPr>
          <w:rFonts w:ascii="Arial" w:hAnsi="Arial" w:cs="Arial"/>
          <w:b/>
          <w:sz w:val="18"/>
          <w:szCs w:val="18"/>
        </w:rPr>
        <w:t>Калининградпромпроект</w:t>
      </w:r>
      <w:proofErr w:type="spellEnd"/>
      <w:r w:rsidR="001E4979" w:rsidRPr="00207BD3">
        <w:rPr>
          <w:rFonts w:ascii="Arial" w:hAnsi="Arial" w:cs="Arial"/>
          <w:b/>
          <w:sz w:val="18"/>
          <w:szCs w:val="18"/>
        </w:rPr>
        <w:t>»</w:t>
      </w:r>
    </w:p>
    <w:p w14:paraId="0443155F" w14:textId="77777777" w:rsidR="00CE7C81" w:rsidRPr="00207BD3" w:rsidRDefault="00CE7C81" w:rsidP="00CF62F4">
      <w:pPr>
        <w:tabs>
          <w:tab w:val="left" w:pos="0"/>
        </w:tabs>
        <w:spacing w:line="276" w:lineRule="auto"/>
        <w:jc w:val="both"/>
        <w:rPr>
          <w:rFonts w:ascii="Arial" w:hAnsi="Arial" w:cs="Arial"/>
          <w:b/>
          <w:sz w:val="18"/>
          <w:szCs w:val="18"/>
        </w:rPr>
      </w:pPr>
    </w:p>
    <w:p w14:paraId="1C978108" w14:textId="176E18F6" w:rsidR="00FB1E10" w:rsidRPr="00207BD3" w:rsidRDefault="00FB1E10" w:rsidP="00CF62F4">
      <w:pPr>
        <w:tabs>
          <w:tab w:val="left" w:pos="0"/>
        </w:tabs>
        <w:spacing w:line="276" w:lineRule="auto"/>
        <w:jc w:val="both"/>
        <w:rPr>
          <w:rFonts w:ascii="Arial" w:hAnsi="Arial" w:cs="Arial"/>
          <w:sz w:val="18"/>
          <w:szCs w:val="18"/>
        </w:rPr>
      </w:pPr>
      <w:r w:rsidRPr="00207BD3">
        <w:rPr>
          <w:rFonts w:ascii="Arial" w:hAnsi="Arial" w:cs="Arial"/>
          <w:sz w:val="18"/>
          <w:szCs w:val="18"/>
        </w:rPr>
        <w:t xml:space="preserve">Дата и время проведения общего собрания акционеров </w:t>
      </w:r>
      <w:r w:rsidR="00656DEB" w:rsidRPr="00207BD3">
        <w:rPr>
          <w:rFonts w:ascii="Arial" w:hAnsi="Arial" w:cs="Arial"/>
          <w:b/>
          <w:bCs/>
          <w:sz w:val="18"/>
          <w:szCs w:val="18"/>
        </w:rPr>
        <w:t>14.01.2021</w:t>
      </w:r>
      <w:r w:rsidR="00A7542A" w:rsidRPr="00207BD3">
        <w:rPr>
          <w:rFonts w:ascii="Arial" w:hAnsi="Arial" w:cs="Arial"/>
          <w:b/>
          <w:i/>
          <w:sz w:val="18"/>
          <w:szCs w:val="18"/>
        </w:rPr>
        <w:t xml:space="preserve"> </w:t>
      </w:r>
      <w:r w:rsidRPr="00207BD3">
        <w:rPr>
          <w:rFonts w:ascii="Arial" w:hAnsi="Arial" w:cs="Arial"/>
          <w:b/>
          <w:i/>
          <w:sz w:val="18"/>
          <w:szCs w:val="18"/>
        </w:rPr>
        <w:t>г.,</w:t>
      </w:r>
    </w:p>
    <w:p w14:paraId="7B3DC720" w14:textId="77777777" w:rsidR="00FB1E10" w:rsidRPr="00207BD3" w:rsidRDefault="00FB1E10" w:rsidP="00CF62F4">
      <w:pPr>
        <w:tabs>
          <w:tab w:val="left" w:pos="0"/>
        </w:tabs>
        <w:spacing w:line="276" w:lineRule="auto"/>
        <w:jc w:val="both"/>
        <w:rPr>
          <w:rFonts w:ascii="Arial" w:hAnsi="Arial" w:cs="Arial"/>
          <w:sz w:val="18"/>
          <w:szCs w:val="18"/>
        </w:rPr>
      </w:pPr>
      <w:r w:rsidRPr="00207BD3">
        <w:rPr>
          <w:rFonts w:ascii="Arial" w:hAnsi="Arial" w:cs="Arial"/>
          <w:sz w:val="18"/>
          <w:szCs w:val="18"/>
        </w:rPr>
        <w:t xml:space="preserve">Форма собрания: </w:t>
      </w:r>
      <w:r w:rsidR="00A7542A" w:rsidRPr="00207BD3">
        <w:rPr>
          <w:rFonts w:ascii="Arial" w:hAnsi="Arial" w:cs="Arial"/>
          <w:sz w:val="18"/>
          <w:szCs w:val="18"/>
        </w:rPr>
        <w:t>заочное голосование,</w:t>
      </w:r>
      <w:r w:rsidR="00A7542A" w:rsidRPr="00207BD3">
        <w:rPr>
          <w:sz w:val="18"/>
          <w:szCs w:val="18"/>
        </w:rPr>
        <w:t xml:space="preserve"> </w:t>
      </w:r>
      <w:r w:rsidR="00A7542A" w:rsidRPr="00207BD3">
        <w:rPr>
          <w:rFonts w:ascii="Arial" w:hAnsi="Arial" w:cs="Arial"/>
          <w:sz w:val="18"/>
          <w:szCs w:val="18"/>
        </w:rPr>
        <w:t>путём направления заполненных бюллетеней в Общество.</w:t>
      </w:r>
    </w:p>
    <w:p w14:paraId="0C0D11D0" w14:textId="33209DC7" w:rsidR="00FB1E10" w:rsidRPr="00207BD3" w:rsidRDefault="00FB1E10" w:rsidP="00CF62F4">
      <w:pPr>
        <w:tabs>
          <w:tab w:val="left" w:pos="0"/>
        </w:tabs>
        <w:spacing w:line="276" w:lineRule="auto"/>
        <w:jc w:val="both"/>
        <w:rPr>
          <w:rFonts w:ascii="Arial" w:hAnsi="Arial" w:cs="Arial"/>
          <w:b/>
          <w:i/>
          <w:sz w:val="18"/>
          <w:szCs w:val="18"/>
        </w:rPr>
      </w:pPr>
      <w:r w:rsidRPr="00207BD3">
        <w:rPr>
          <w:rFonts w:ascii="Arial" w:hAnsi="Arial" w:cs="Arial"/>
          <w:sz w:val="18"/>
          <w:szCs w:val="18"/>
        </w:rPr>
        <w:t>Список лиц, имеющих право на участие в</w:t>
      </w:r>
      <w:r w:rsidR="00CA6DD9" w:rsidRPr="00207BD3">
        <w:rPr>
          <w:rFonts w:ascii="Arial" w:hAnsi="Arial" w:cs="Arial"/>
          <w:sz w:val="18"/>
          <w:szCs w:val="18"/>
        </w:rPr>
        <w:t xml:space="preserve">о внеочередном </w:t>
      </w:r>
      <w:r w:rsidRPr="00207BD3">
        <w:rPr>
          <w:rFonts w:ascii="Arial" w:hAnsi="Arial" w:cs="Arial"/>
          <w:sz w:val="18"/>
          <w:szCs w:val="18"/>
        </w:rPr>
        <w:t xml:space="preserve">общем собрании акционеров, составлен по данным реестра владельцев именных ценных бумаг общества по состоянию на </w:t>
      </w:r>
      <w:r w:rsidR="00656DEB" w:rsidRPr="00207BD3">
        <w:rPr>
          <w:rFonts w:ascii="Arial" w:hAnsi="Arial" w:cs="Arial"/>
          <w:b/>
          <w:i/>
          <w:sz w:val="18"/>
          <w:szCs w:val="18"/>
        </w:rPr>
        <w:t>20</w:t>
      </w:r>
      <w:r w:rsidR="001E4979" w:rsidRPr="00207BD3">
        <w:rPr>
          <w:rFonts w:ascii="Arial" w:hAnsi="Arial" w:cs="Arial"/>
          <w:b/>
          <w:i/>
          <w:sz w:val="18"/>
          <w:szCs w:val="18"/>
        </w:rPr>
        <w:t>.</w:t>
      </w:r>
      <w:r w:rsidR="00A745D8" w:rsidRPr="00207BD3">
        <w:rPr>
          <w:rFonts w:ascii="Arial" w:hAnsi="Arial" w:cs="Arial"/>
          <w:b/>
          <w:i/>
          <w:sz w:val="18"/>
          <w:szCs w:val="18"/>
        </w:rPr>
        <w:t>1</w:t>
      </w:r>
      <w:r w:rsidR="00526CCE" w:rsidRPr="00207BD3">
        <w:rPr>
          <w:rFonts w:ascii="Arial" w:hAnsi="Arial" w:cs="Arial"/>
          <w:b/>
          <w:i/>
          <w:sz w:val="18"/>
          <w:szCs w:val="18"/>
        </w:rPr>
        <w:t>2</w:t>
      </w:r>
      <w:r w:rsidR="000B0170" w:rsidRPr="00207BD3">
        <w:rPr>
          <w:rFonts w:ascii="Arial" w:hAnsi="Arial" w:cs="Arial"/>
          <w:b/>
          <w:i/>
          <w:sz w:val="18"/>
          <w:szCs w:val="18"/>
        </w:rPr>
        <w:t>.2020</w:t>
      </w:r>
      <w:r w:rsidRPr="00207BD3">
        <w:rPr>
          <w:rFonts w:ascii="Arial" w:hAnsi="Arial" w:cs="Arial"/>
          <w:b/>
          <w:i/>
          <w:sz w:val="18"/>
          <w:szCs w:val="18"/>
        </w:rPr>
        <w:t xml:space="preserve"> года.</w:t>
      </w:r>
    </w:p>
    <w:p w14:paraId="6C70FD5A" w14:textId="77777777" w:rsidR="00B85D01" w:rsidRPr="00207BD3" w:rsidRDefault="00B85D01" w:rsidP="00CF62F4">
      <w:pPr>
        <w:tabs>
          <w:tab w:val="left" w:pos="0"/>
        </w:tabs>
        <w:spacing w:line="276" w:lineRule="auto"/>
        <w:jc w:val="both"/>
        <w:rPr>
          <w:rFonts w:ascii="Arial" w:hAnsi="Arial" w:cs="Arial"/>
          <w:b/>
          <w:sz w:val="18"/>
          <w:szCs w:val="18"/>
        </w:rPr>
      </w:pPr>
    </w:p>
    <w:p w14:paraId="45B446A7" w14:textId="77777777" w:rsidR="009D6F1A" w:rsidRPr="00207BD3" w:rsidRDefault="009D6F1A" w:rsidP="000B0170">
      <w:pPr>
        <w:tabs>
          <w:tab w:val="left" w:pos="0"/>
        </w:tabs>
        <w:spacing w:after="80"/>
        <w:jc w:val="center"/>
        <w:rPr>
          <w:rFonts w:ascii="Arial" w:hAnsi="Arial" w:cs="Arial"/>
          <w:b/>
          <w:sz w:val="18"/>
          <w:szCs w:val="18"/>
        </w:rPr>
      </w:pPr>
      <w:r w:rsidRPr="00207BD3">
        <w:rPr>
          <w:rFonts w:ascii="Arial" w:hAnsi="Arial" w:cs="Arial"/>
          <w:b/>
          <w:sz w:val="18"/>
          <w:szCs w:val="18"/>
        </w:rPr>
        <w:t>Повестка собрания:</w:t>
      </w:r>
    </w:p>
    <w:p w14:paraId="30D0DC0E" w14:textId="532AA3ED" w:rsidR="001E4979" w:rsidRPr="00207BD3" w:rsidRDefault="00207BD3" w:rsidP="001E4979">
      <w:pPr>
        <w:numPr>
          <w:ilvl w:val="0"/>
          <w:numId w:val="12"/>
        </w:numPr>
        <w:tabs>
          <w:tab w:val="left" w:pos="0"/>
        </w:tabs>
        <w:spacing w:after="60" w:line="276" w:lineRule="auto"/>
        <w:ind w:left="426"/>
        <w:jc w:val="both"/>
        <w:rPr>
          <w:rFonts w:ascii="Arial" w:hAnsi="Arial" w:cs="Arial"/>
          <w:sz w:val="18"/>
          <w:szCs w:val="18"/>
        </w:rPr>
      </w:pPr>
      <w:r w:rsidRPr="00207BD3">
        <w:rPr>
          <w:rFonts w:ascii="Arial" w:hAnsi="Arial" w:cs="Arial"/>
          <w:sz w:val="18"/>
          <w:szCs w:val="18"/>
        </w:rPr>
        <w:t>Одобрение крупной сделки и сделки с заинтересованностью: продажа АО «</w:t>
      </w:r>
      <w:proofErr w:type="spellStart"/>
      <w:r w:rsidRPr="00207BD3">
        <w:rPr>
          <w:rFonts w:ascii="Arial" w:hAnsi="Arial" w:cs="Arial"/>
          <w:sz w:val="18"/>
          <w:szCs w:val="18"/>
        </w:rPr>
        <w:t>Калининградпромпроект</w:t>
      </w:r>
      <w:proofErr w:type="spellEnd"/>
      <w:r w:rsidRPr="00207BD3">
        <w:rPr>
          <w:rFonts w:ascii="Arial" w:hAnsi="Arial" w:cs="Arial"/>
          <w:sz w:val="18"/>
          <w:szCs w:val="18"/>
        </w:rPr>
        <w:t>» принадлежащей ему доли в уставном капитале общества с ограниченной ответственностью «КПП 1» (ОГРН 1203900013085, ИНН 3906395699) в размере 100% (ста процентов), номинальной стоимостью 78 306 000,00 (Семьдесят восемь миллионов триста шесть тысяч) рублей, гражданину Болычеву Вадиму Викторовичу за 78 306 000,00 (Семьдесят восемь миллионов триста шесть тысяч) рублей, на следующих условиях: 1) оплата производится покупателем в течение 18 (восемнадцати) месяцев с момента заключения сторонами договора купли-продажи доли; 2) до момента окончательного расчёта покупателя с продавцом приобретаемое имущество не считается находящимся в залоге у продавца</w:t>
      </w:r>
      <w:r w:rsidR="00526CCE" w:rsidRPr="00207BD3">
        <w:rPr>
          <w:rFonts w:ascii="Arial" w:hAnsi="Arial" w:cs="Arial"/>
          <w:sz w:val="18"/>
          <w:szCs w:val="18"/>
        </w:rPr>
        <w:t>.</w:t>
      </w:r>
    </w:p>
    <w:p w14:paraId="5796D3FC" w14:textId="0597DFCF" w:rsidR="001E4979" w:rsidRPr="00207BD3" w:rsidRDefault="00207BD3" w:rsidP="001E4979">
      <w:pPr>
        <w:numPr>
          <w:ilvl w:val="0"/>
          <w:numId w:val="12"/>
        </w:numPr>
        <w:tabs>
          <w:tab w:val="left" w:pos="0"/>
        </w:tabs>
        <w:spacing w:after="60" w:line="276" w:lineRule="auto"/>
        <w:ind w:left="426"/>
        <w:jc w:val="both"/>
        <w:rPr>
          <w:rFonts w:ascii="Arial" w:hAnsi="Arial" w:cs="Arial"/>
          <w:sz w:val="18"/>
          <w:szCs w:val="18"/>
        </w:rPr>
      </w:pPr>
      <w:r w:rsidRPr="00207BD3">
        <w:rPr>
          <w:rFonts w:ascii="Arial" w:hAnsi="Arial" w:cs="Arial"/>
          <w:sz w:val="18"/>
          <w:szCs w:val="18"/>
        </w:rPr>
        <w:t xml:space="preserve">Одобрение крупной сделки и сделки с заинтересованностью: </w:t>
      </w:r>
      <w:bookmarkStart w:id="0" w:name="_Hlk58232710"/>
      <w:r w:rsidRPr="00207BD3">
        <w:rPr>
          <w:rFonts w:ascii="Arial" w:hAnsi="Arial" w:cs="Arial"/>
          <w:sz w:val="18"/>
          <w:szCs w:val="18"/>
        </w:rPr>
        <w:t>продажа АО «</w:t>
      </w:r>
      <w:proofErr w:type="spellStart"/>
      <w:r w:rsidRPr="00207BD3">
        <w:rPr>
          <w:rFonts w:ascii="Arial" w:hAnsi="Arial" w:cs="Arial"/>
          <w:sz w:val="18"/>
          <w:szCs w:val="18"/>
        </w:rPr>
        <w:t>Калининградпромпроект</w:t>
      </w:r>
      <w:proofErr w:type="spellEnd"/>
      <w:r w:rsidRPr="00207BD3">
        <w:rPr>
          <w:rFonts w:ascii="Arial" w:hAnsi="Arial" w:cs="Arial"/>
          <w:sz w:val="18"/>
          <w:szCs w:val="18"/>
        </w:rPr>
        <w:t>» принадлежащей ему доли в уставном капитале общества с ограниченной ответственностью «КПП 2» (ОГРН 1203900014273, ИНН 3906396646) в размере 100% (ста процентов), номинальной стоимостью 121 103 000,00 (сто двадцать один миллион сто три тысячи) рублей, гражданину Болычеву Вадиму Викторовичу за 121 103 000,00 (сто двадцать один миллион сто три тысячи) рублей, на следующих условиях: 1) оплата производится покупателем в течение 18 (восемнадцати) месяцев с момента заключения сторонами договора купли-продажи доли; 2) до момента окончательного расчёта покупателя с продавцом приобретаемое имущество не считается находящимся в залоге у продавца.</w:t>
      </w:r>
      <w:bookmarkEnd w:id="0"/>
    </w:p>
    <w:p w14:paraId="4118239E" w14:textId="77777777" w:rsidR="001E4979" w:rsidRPr="00207BD3" w:rsidRDefault="001E4979" w:rsidP="001E4979">
      <w:pPr>
        <w:tabs>
          <w:tab w:val="left" w:pos="0"/>
        </w:tabs>
        <w:spacing w:after="60" w:line="276" w:lineRule="auto"/>
        <w:ind w:left="426"/>
        <w:jc w:val="both"/>
        <w:rPr>
          <w:rFonts w:ascii="Arial" w:hAnsi="Arial" w:cs="Arial"/>
          <w:sz w:val="18"/>
          <w:szCs w:val="18"/>
        </w:rPr>
      </w:pPr>
    </w:p>
    <w:p w14:paraId="17F4D902" w14:textId="77777777" w:rsidR="008005FE" w:rsidRPr="00207BD3" w:rsidRDefault="008005FE" w:rsidP="000B0170">
      <w:pPr>
        <w:tabs>
          <w:tab w:val="left" w:pos="0"/>
        </w:tabs>
        <w:spacing w:line="276" w:lineRule="auto"/>
        <w:jc w:val="both"/>
        <w:rPr>
          <w:rFonts w:ascii="Arial" w:hAnsi="Arial" w:cs="Arial"/>
          <w:sz w:val="18"/>
          <w:szCs w:val="18"/>
        </w:rPr>
      </w:pPr>
      <w:r w:rsidRPr="00207BD3">
        <w:rPr>
          <w:rFonts w:ascii="Arial" w:hAnsi="Arial" w:cs="Arial"/>
          <w:sz w:val="18"/>
          <w:szCs w:val="18"/>
        </w:rPr>
        <w:t>Акционер</w:t>
      </w:r>
      <w:r w:rsidR="00581475" w:rsidRPr="00207BD3">
        <w:rPr>
          <w:rFonts w:ascii="Arial" w:hAnsi="Arial" w:cs="Arial"/>
          <w:sz w:val="18"/>
          <w:szCs w:val="18"/>
        </w:rPr>
        <w:t xml:space="preserve"> (Ф.И.О)</w:t>
      </w:r>
      <w:r w:rsidRPr="00207BD3">
        <w:rPr>
          <w:rFonts w:ascii="Arial" w:hAnsi="Arial" w:cs="Arial"/>
          <w:sz w:val="18"/>
          <w:szCs w:val="18"/>
        </w:rPr>
        <w:t>____________________________________________________________________</w:t>
      </w:r>
      <w:r w:rsidR="00506A2E" w:rsidRPr="00207BD3">
        <w:rPr>
          <w:rFonts w:ascii="Arial" w:hAnsi="Arial" w:cs="Arial"/>
          <w:sz w:val="18"/>
          <w:szCs w:val="18"/>
        </w:rPr>
        <w:t>____________</w:t>
      </w:r>
    </w:p>
    <w:p w14:paraId="2735E5B0" w14:textId="77777777" w:rsidR="008005FE" w:rsidRPr="00207BD3" w:rsidRDefault="008005FE" w:rsidP="00CF62F4">
      <w:pPr>
        <w:tabs>
          <w:tab w:val="left" w:pos="0"/>
        </w:tabs>
        <w:spacing w:line="276" w:lineRule="auto"/>
        <w:jc w:val="both"/>
        <w:rPr>
          <w:rFonts w:ascii="Arial" w:hAnsi="Arial" w:cs="Arial"/>
          <w:sz w:val="18"/>
          <w:szCs w:val="18"/>
        </w:rPr>
      </w:pPr>
    </w:p>
    <w:p w14:paraId="59B9611C" w14:textId="77777777" w:rsidR="00CE7C81" w:rsidRPr="00207BD3" w:rsidRDefault="00CE7C81" w:rsidP="00CF62F4">
      <w:pPr>
        <w:tabs>
          <w:tab w:val="left" w:pos="0"/>
        </w:tabs>
        <w:spacing w:line="276" w:lineRule="auto"/>
        <w:jc w:val="both"/>
        <w:rPr>
          <w:rFonts w:ascii="Arial" w:hAnsi="Arial" w:cs="Arial"/>
          <w:sz w:val="18"/>
          <w:szCs w:val="18"/>
        </w:rPr>
      </w:pPr>
      <w:r w:rsidRPr="00207BD3">
        <w:rPr>
          <w:rFonts w:ascii="Arial" w:hAnsi="Arial" w:cs="Arial"/>
          <w:sz w:val="18"/>
          <w:szCs w:val="18"/>
        </w:rPr>
        <w:t>количество голосующих акций ______________________________________</w:t>
      </w:r>
    </w:p>
    <w:p w14:paraId="37CF56A6" w14:textId="77777777" w:rsidR="00B85D01" w:rsidRPr="00207BD3" w:rsidRDefault="00B85D01" w:rsidP="00665640">
      <w:pPr>
        <w:tabs>
          <w:tab w:val="left" w:pos="0"/>
        </w:tabs>
        <w:spacing w:line="276" w:lineRule="auto"/>
        <w:rPr>
          <w:rFonts w:ascii="Arial" w:hAnsi="Arial" w:cs="Arial"/>
          <w:b/>
          <w:i/>
          <w:sz w:val="18"/>
          <w:szCs w:val="18"/>
        </w:rPr>
      </w:pPr>
    </w:p>
    <w:p w14:paraId="283BF23A" w14:textId="77777777" w:rsidR="0034031A" w:rsidRPr="00207BD3" w:rsidRDefault="0034031A" w:rsidP="0034031A">
      <w:pPr>
        <w:tabs>
          <w:tab w:val="left" w:pos="0"/>
        </w:tabs>
        <w:spacing w:line="276" w:lineRule="auto"/>
        <w:jc w:val="both"/>
        <w:rPr>
          <w:rFonts w:ascii="Arial" w:hAnsi="Arial" w:cs="Arial"/>
          <w:b/>
          <w:i/>
          <w:sz w:val="18"/>
          <w:szCs w:val="18"/>
        </w:rPr>
      </w:pPr>
      <w:r w:rsidRPr="00207BD3">
        <w:rPr>
          <w:rFonts w:ascii="Arial" w:hAnsi="Arial" w:cs="Arial"/>
          <w:b/>
          <w:i/>
          <w:sz w:val="18"/>
          <w:szCs w:val="18"/>
        </w:rPr>
        <w:t>Внимание!</w:t>
      </w:r>
    </w:p>
    <w:p w14:paraId="1EC85F55" w14:textId="77777777" w:rsidR="0034031A" w:rsidRPr="00207BD3" w:rsidRDefault="0034031A" w:rsidP="0034031A">
      <w:pPr>
        <w:tabs>
          <w:tab w:val="left" w:pos="0"/>
        </w:tabs>
        <w:spacing w:line="276" w:lineRule="auto"/>
        <w:jc w:val="both"/>
        <w:rPr>
          <w:rFonts w:ascii="Arial" w:hAnsi="Arial" w:cs="Arial"/>
          <w:i/>
          <w:iCs/>
          <w:sz w:val="18"/>
          <w:szCs w:val="18"/>
        </w:rPr>
      </w:pPr>
      <w:r w:rsidRPr="00207BD3">
        <w:rPr>
          <w:rFonts w:ascii="Arial" w:hAnsi="Arial" w:cs="Arial"/>
          <w:i/>
          <w:iCs/>
          <w:sz w:val="18"/>
          <w:szCs w:val="18"/>
        </w:rPr>
        <w:t>Признание бюллетеня для голосования недействительным в части голосования по одному, нескольким или всем вопросам, голосование по которым осуществляется данным бюллетенем, не является основанием для исключения голосов по указанному бюллетеню при определении наличия кворума.</w:t>
      </w:r>
    </w:p>
    <w:p w14:paraId="07FE0591" w14:textId="77777777" w:rsidR="0034031A" w:rsidRPr="00207BD3" w:rsidRDefault="0034031A" w:rsidP="0034031A">
      <w:pPr>
        <w:tabs>
          <w:tab w:val="left" w:pos="0"/>
        </w:tabs>
        <w:spacing w:line="276" w:lineRule="auto"/>
        <w:jc w:val="both"/>
        <w:rPr>
          <w:rFonts w:ascii="Arial" w:hAnsi="Arial" w:cs="Arial"/>
          <w:i/>
          <w:iCs/>
          <w:sz w:val="18"/>
          <w:szCs w:val="18"/>
        </w:rPr>
      </w:pPr>
    </w:p>
    <w:p w14:paraId="37283C4E" w14:textId="77777777" w:rsidR="0034031A" w:rsidRPr="00207BD3" w:rsidRDefault="0034031A" w:rsidP="0034031A">
      <w:pPr>
        <w:tabs>
          <w:tab w:val="left" w:pos="0"/>
        </w:tabs>
        <w:spacing w:line="276" w:lineRule="auto"/>
        <w:jc w:val="both"/>
        <w:rPr>
          <w:rFonts w:ascii="Arial" w:hAnsi="Arial" w:cs="Arial"/>
          <w:i/>
          <w:sz w:val="18"/>
          <w:szCs w:val="18"/>
          <w:lang w:val="x-none"/>
        </w:rPr>
      </w:pPr>
      <w:r w:rsidRPr="00207BD3">
        <w:rPr>
          <w:rFonts w:ascii="Arial" w:hAnsi="Arial" w:cs="Arial"/>
          <w:i/>
          <w:sz w:val="18"/>
          <w:szCs w:val="18"/>
          <w:lang w:val="x-none"/>
        </w:rPr>
        <w:sym w:font="Wingdings" w:char="F070"/>
      </w:r>
      <w:r w:rsidRPr="00207BD3">
        <w:rPr>
          <w:rFonts w:ascii="Arial" w:hAnsi="Arial" w:cs="Arial"/>
          <w:i/>
          <w:sz w:val="18"/>
          <w:szCs w:val="18"/>
          <w:lang w:val="x-none"/>
        </w:rPr>
        <w:t xml:space="preserve"> - отметка о том, что голосование осуществляется по доверенности, выданной в отношении акций, переданных после даты составления списка лиц, имеющих право на участие в общем собрании акционеров.</w:t>
      </w:r>
    </w:p>
    <w:p w14:paraId="1D9E51C2" w14:textId="77777777" w:rsidR="0034031A" w:rsidRPr="00207BD3" w:rsidRDefault="0034031A" w:rsidP="0034031A">
      <w:pPr>
        <w:tabs>
          <w:tab w:val="left" w:pos="0"/>
        </w:tabs>
        <w:spacing w:line="276" w:lineRule="auto"/>
        <w:jc w:val="both"/>
        <w:rPr>
          <w:rFonts w:ascii="Arial" w:hAnsi="Arial" w:cs="Arial"/>
          <w:i/>
          <w:sz w:val="18"/>
          <w:szCs w:val="18"/>
          <w:lang w:val="x-none"/>
        </w:rPr>
      </w:pPr>
      <w:r w:rsidRPr="00207BD3">
        <w:rPr>
          <w:rFonts w:ascii="Arial" w:hAnsi="Arial" w:cs="Arial"/>
          <w:i/>
          <w:sz w:val="18"/>
          <w:szCs w:val="18"/>
          <w:lang w:val="x-none"/>
        </w:rPr>
        <w:sym w:font="Wingdings" w:char="F070"/>
      </w:r>
      <w:r w:rsidRPr="00207BD3">
        <w:rPr>
          <w:rFonts w:ascii="Arial" w:hAnsi="Arial" w:cs="Arial"/>
          <w:i/>
          <w:sz w:val="18"/>
          <w:szCs w:val="18"/>
          <w:lang w:val="x-none"/>
        </w:rPr>
        <w:t xml:space="preserve"> - отметка о том, что голосование осуществляется в соответствии с указаниями приобретателей акций, переданных после даты составления списка лиц, имеющих право на участие в общем собрании акционеров и (или) в соответствии с указаниями владельцев депозитарных ценных бумаг. </w:t>
      </w:r>
    </w:p>
    <w:p w14:paraId="5DB335A6" w14:textId="77777777" w:rsidR="0034031A" w:rsidRPr="00207BD3" w:rsidRDefault="0034031A" w:rsidP="0034031A">
      <w:pPr>
        <w:tabs>
          <w:tab w:val="left" w:pos="0"/>
        </w:tabs>
        <w:spacing w:line="276" w:lineRule="auto"/>
        <w:jc w:val="both"/>
        <w:rPr>
          <w:rFonts w:ascii="Arial" w:hAnsi="Arial" w:cs="Arial"/>
          <w:i/>
          <w:sz w:val="18"/>
          <w:szCs w:val="18"/>
          <w:lang w:val="x-none"/>
        </w:rPr>
      </w:pPr>
      <w:r w:rsidRPr="00207BD3">
        <w:rPr>
          <w:rFonts w:ascii="Arial" w:hAnsi="Arial" w:cs="Arial"/>
          <w:i/>
          <w:sz w:val="18"/>
          <w:szCs w:val="18"/>
          <w:lang w:val="x-none"/>
        </w:rPr>
        <w:sym w:font="Wingdings" w:char="F070"/>
      </w:r>
      <w:r w:rsidRPr="00207BD3">
        <w:rPr>
          <w:rFonts w:ascii="Arial" w:hAnsi="Arial" w:cs="Arial"/>
          <w:i/>
          <w:sz w:val="18"/>
          <w:szCs w:val="18"/>
          <w:lang w:val="x-none"/>
        </w:rPr>
        <w:t xml:space="preserve"> - отметка о том, что часть акций передана после даты составления списка лиц, имеющих право на участие в общем собрании акционеров.</w:t>
      </w:r>
    </w:p>
    <w:p w14:paraId="3F1E07A8" w14:textId="77777777" w:rsidR="0034031A" w:rsidRPr="00207BD3" w:rsidRDefault="0034031A" w:rsidP="0034031A">
      <w:pPr>
        <w:tabs>
          <w:tab w:val="left" w:pos="0"/>
        </w:tabs>
        <w:spacing w:line="276" w:lineRule="auto"/>
        <w:jc w:val="both"/>
        <w:rPr>
          <w:rFonts w:ascii="Arial" w:hAnsi="Arial" w:cs="Arial"/>
          <w:i/>
          <w:sz w:val="18"/>
          <w:szCs w:val="18"/>
          <w:lang w:val="x-none"/>
        </w:rPr>
      </w:pPr>
    </w:p>
    <w:p w14:paraId="7E189683" w14:textId="77777777" w:rsidR="0034031A" w:rsidRPr="00207BD3" w:rsidRDefault="0034031A" w:rsidP="0034031A">
      <w:pPr>
        <w:tabs>
          <w:tab w:val="left" w:pos="0"/>
        </w:tabs>
        <w:spacing w:line="276" w:lineRule="auto"/>
        <w:jc w:val="both"/>
        <w:rPr>
          <w:rFonts w:ascii="Arial" w:hAnsi="Arial" w:cs="Arial"/>
          <w:i/>
          <w:iCs/>
          <w:sz w:val="18"/>
          <w:szCs w:val="18"/>
        </w:rPr>
      </w:pPr>
      <w:r w:rsidRPr="00207BD3">
        <w:rPr>
          <w:rFonts w:ascii="Arial" w:hAnsi="Arial" w:cs="Arial"/>
          <w:i/>
          <w:iCs/>
          <w:sz w:val="18"/>
          <w:szCs w:val="18"/>
        </w:rPr>
        <w:t>В случае если голосование осуществляется в соответствии с указаниями лиц, которые приобрели акции после даты, на которую определяются (фиксируются) лица, имеющие право на участие в общем собрании, или в соответствии с указаниями владельцев депозитарных ценных бумаг и иных лиц, осуществляющих права по депозитарным ценным бумагам, голосующий вправе оставить (выбрать) более одного варианта голосования, в иных случаях голосующий вправе оставить (выбрать) только один вариант голосования;</w:t>
      </w:r>
    </w:p>
    <w:p w14:paraId="105321AB" w14:textId="77777777" w:rsidR="0034031A" w:rsidRPr="00207BD3" w:rsidRDefault="0034031A" w:rsidP="0034031A">
      <w:pPr>
        <w:tabs>
          <w:tab w:val="left" w:pos="0"/>
        </w:tabs>
        <w:spacing w:line="276" w:lineRule="auto"/>
        <w:jc w:val="both"/>
        <w:rPr>
          <w:rFonts w:ascii="Arial" w:hAnsi="Arial" w:cs="Arial"/>
          <w:i/>
          <w:iCs/>
          <w:sz w:val="18"/>
          <w:szCs w:val="18"/>
        </w:rPr>
      </w:pPr>
      <w:r w:rsidRPr="00207BD3">
        <w:rPr>
          <w:rFonts w:ascii="Arial" w:hAnsi="Arial" w:cs="Arial"/>
          <w:i/>
          <w:iCs/>
          <w:sz w:val="18"/>
          <w:szCs w:val="18"/>
        </w:rPr>
        <w:t>в случае если голосование осуществляется по доверенности, выданной в отношении переданных акций, голосующий в поле для проставления числа голосов, находящемся напротив оставленного (выбранного) варианта голосования, должен указать число голосов, отданных за оставленный (выбранный) вариант голосования, и сделать отметку о том, что голосование осуществляется по доверенности, выданной в отношении переданных акций;</w:t>
      </w:r>
    </w:p>
    <w:p w14:paraId="603F5D2F" w14:textId="77777777" w:rsidR="0034031A" w:rsidRPr="00207BD3" w:rsidRDefault="0034031A" w:rsidP="0034031A">
      <w:pPr>
        <w:tabs>
          <w:tab w:val="left" w:pos="0"/>
        </w:tabs>
        <w:spacing w:line="276" w:lineRule="auto"/>
        <w:jc w:val="both"/>
        <w:rPr>
          <w:rFonts w:ascii="Arial" w:hAnsi="Arial" w:cs="Arial"/>
          <w:i/>
          <w:iCs/>
          <w:sz w:val="18"/>
          <w:szCs w:val="18"/>
        </w:rPr>
      </w:pPr>
      <w:r w:rsidRPr="00207BD3">
        <w:rPr>
          <w:rFonts w:ascii="Arial" w:hAnsi="Arial" w:cs="Arial"/>
          <w:i/>
          <w:iCs/>
          <w:sz w:val="18"/>
          <w:szCs w:val="18"/>
        </w:rPr>
        <w:t>в случае если в бюллетене оставлено (выбрано) более одного варианта голосования, в полях для проставления числа голосов, отданных за каждый вариант голосования, голосующим также должно быть указано число голосов, отданных за соответствующий вариант голосования, и сделана отметка о том, что голосование осуществляется в соответствии с указаниями лиц, которые приобрели акции после даты, на которую определяются (фиксируются) лица, имеющие право на участие в общем собрании, или в соответствии с указаниями владельцев депозитарных ценных бумаг и иных лиц, осуществляющих права по депозитарным ценным бумагам;</w:t>
      </w:r>
    </w:p>
    <w:p w14:paraId="79E6B986" w14:textId="77777777" w:rsidR="000B0170" w:rsidRPr="00207BD3" w:rsidRDefault="0034031A" w:rsidP="0034031A">
      <w:pPr>
        <w:tabs>
          <w:tab w:val="left" w:pos="0"/>
        </w:tabs>
        <w:spacing w:line="276" w:lineRule="auto"/>
        <w:jc w:val="both"/>
        <w:rPr>
          <w:rFonts w:ascii="Arial" w:hAnsi="Arial" w:cs="Arial"/>
          <w:i/>
          <w:iCs/>
          <w:sz w:val="18"/>
          <w:szCs w:val="18"/>
        </w:rPr>
      </w:pPr>
      <w:r w:rsidRPr="00207BD3">
        <w:rPr>
          <w:rFonts w:ascii="Arial" w:hAnsi="Arial" w:cs="Arial"/>
          <w:i/>
          <w:iCs/>
          <w:sz w:val="18"/>
          <w:szCs w:val="18"/>
        </w:rPr>
        <w:t xml:space="preserve">в случае если после даты, на которую определяются (фиксируются) лица, имеющие право на участие в общем собрании, переданы не все акции, голосующий в поле для проставления числа голосов, находящемся напротив </w:t>
      </w:r>
      <w:r w:rsidRPr="00207BD3">
        <w:rPr>
          <w:rFonts w:ascii="Arial" w:hAnsi="Arial" w:cs="Arial"/>
          <w:i/>
          <w:iCs/>
          <w:sz w:val="18"/>
          <w:szCs w:val="18"/>
        </w:rPr>
        <w:lastRenderedPageBreak/>
        <w:t>оставленного (выбранного) варианта голосования, должен указать число голосов, отданных за оставленный (выбранный) вариант голосования, и сделать отметку о том, что часть акций передана после даты, на которую определяются (фиксируются) лица, имеющие право на участие в общем собрании.</w:t>
      </w:r>
    </w:p>
    <w:p w14:paraId="236847A3" w14:textId="77777777" w:rsidR="0034031A" w:rsidRPr="00207BD3" w:rsidRDefault="0034031A" w:rsidP="0034031A">
      <w:pPr>
        <w:tabs>
          <w:tab w:val="left" w:pos="0"/>
        </w:tabs>
        <w:spacing w:line="276" w:lineRule="auto"/>
        <w:jc w:val="both"/>
        <w:rPr>
          <w:rFonts w:ascii="Arial" w:hAnsi="Arial" w:cs="Arial"/>
          <w:i/>
          <w:iCs/>
          <w:sz w:val="18"/>
          <w:szCs w:val="18"/>
        </w:rPr>
      </w:pPr>
      <w:r w:rsidRPr="00207BD3">
        <w:rPr>
          <w:rFonts w:ascii="Arial" w:hAnsi="Arial" w:cs="Arial"/>
          <w:i/>
          <w:iCs/>
          <w:sz w:val="18"/>
          <w:szCs w:val="18"/>
        </w:rPr>
        <w:t>В случае если в отношении переданных акций получены указания приобретателей таких акций, совпадающие с оставленным (выбранным) вариантом голосования, такие голоса суммируются.</w:t>
      </w:r>
    </w:p>
    <w:p w14:paraId="7290F8BA" w14:textId="77777777" w:rsidR="0034031A" w:rsidRPr="00207BD3" w:rsidRDefault="0034031A" w:rsidP="0034031A">
      <w:pPr>
        <w:tabs>
          <w:tab w:val="left" w:pos="0"/>
        </w:tabs>
        <w:spacing w:line="276" w:lineRule="auto"/>
        <w:jc w:val="both"/>
        <w:rPr>
          <w:rFonts w:ascii="Arial" w:hAnsi="Arial" w:cs="Arial"/>
          <w:i/>
          <w:iCs/>
          <w:sz w:val="18"/>
          <w:szCs w:val="18"/>
        </w:rPr>
      </w:pPr>
      <w:r w:rsidRPr="00207BD3">
        <w:rPr>
          <w:rFonts w:ascii="Arial" w:hAnsi="Arial" w:cs="Arial"/>
          <w:i/>
          <w:iCs/>
          <w:sz w:val="18"/>
          <w:szCs w:val="18"/>
        </w:rPr>
        <w:t>Документы, удостоверяющие полномочия правопреемников и представителей лиц, включенных в список лиц, имеющих право на участие в Общем собрании (их копии, засвидетельствованные нотариально), прилагаются к направляемым этими лицами бюллетеням для голосования или передаются счетной комиссии (или осуществляющему функции счетной комиссии регистратору) при регистрации этих лиц для участия в общем собрании</w:t>
      </w:r>
    </w:p>
    <w:p w14:paraId="3EA2E078" w14:textId="77777777" w:rsidR="0034031A" w:rsidRPr="00207BD3" w:rsidRDefault="0034031A" w:rsidP="0034031A">
      <w:pPr>
        <w:tabs>
          <w:tab w:val="left" w:pos="0"/>
        </w:tabs>
        <w:spacing w:line="276" w:lineRule="auto"/>
        <w:jc w:val="both"/>
        <w:rPr>
          <w:rFonts w:ascii="Arial" w:hAnsi="Arial" w:cs="Arial"/>
          <w:b/>
          <w:i/>
          <w:iCs/>
          <w:sz w:val="18"/>
          <w:szCs w:val="18"/>
          <w:u w:val="single"/>
        </w:rPr>
      </w:pPr>
      <w:r w:rsidRPr="00207BD3">
        <w:rPr>
          <w:rFonts w:ascii="Arial" w:hAnsi="Arial" w:cs="Arial"/>
          <w:b/>
          <w:i/>
          <w:iCs/>
          <w:sz w:val="18"/>
          <w:szCs w:val="18"/>
          <w:u w:val="single"/>
          <w:lang w:val="x-none"/>
        </w:rPr>
        <w:t xml:space="preserve">Бюллетень ДОЛЖЕН  БЫТЬ ПОДПИСАН </w:t>
      </w:r>
      <w:r w:rsidRPr="00207BD3">
        <w:rPr>
          <w:rFonts w:ascii="Arial" w:hAnsi="Arial" w:cs="Arial"/>
          <w:b/>
          <w:i/>
          <w:iCs/>
          <w:sz w:val="18"/>
          <w:szCs w:val="18"/>
          <w:u w:val="single"/>
        </w:rPr>
        <w:t>ЛИЦОМ, ИМЕЮЩИМ ПРАВО НА УЧАСТИЕ В ОБЩЕМ СОБРАНИИ АКЦИОНЕРОВ, ИЛИ ЕГО ПРЕДСТАВИТЕЛЕМ!</w:t>
      </w:r>
    </w:p>
    <w:p w14:paraId="098A40D3" w14:textId="77777777" w:rsidR="0034031A" w:rsidRPr="00207BD3" w:rsidRDefault="0034031A" w:rsidP="0034031A">
      <w:pPr>
        <w:tabs>
          <w:tab w:val="left" w:pos="0"/>
        </w:tabs>
        <w:spacing w:line="276" w:lineRule="auto"/>
        <w:jc w:val="both"/>
        <w:rPr>
          <w:rFonts w:ascii="Arial" w:hAnsi="Arial" w:cs="Arial"/>
          <w:b/>
          <w:bCs/>
          <w:i/>
          <w:iCs/>
          <w:sz w:val="18"/>
          <w:szCs w:val="18"/>
        </w:rPr>
      </w:pPr>
    </w:p>
    <w:p w14:paraId="17E5A157" w14:textId="77777777" w:rsidR="0034031A" w:rsidRPr="00207BD3" w:rsidRDefault="00D675E1" w:rsidP="0034031A">
      <w:pPr>
        <w:tabs>
          <w:tab w:val="left" w:pos="0"/>
        </w:tabs>
        <w:spacing w:line="276" w:lineRule="auto"/>
        <w:jc w:val="both"/>
        <w:rPr>
          <w:rFonts w:ascii="Arial" w:hAnsi="Arial" w:cs="Arial"/>
          <w:bCs/>
          <w:i/>
          <w:sz w:val="18"/>
          <w:szCs w:val="18"/>
        </w:rPr>
      </w:pPr>
      <w:r w:rsidRPr="00207BD3">
        <w:rPr>
          <w:rFonts w:ascii="Arial" w:hAnsi="Arial" w:cs="Arial"/>
          <w:bCs/>
          <w:i/>
          <w:sz w:val="18"/>
          <w:szCs w:val="18"/>
        </w:rPr>
        <w:t>Б</w:t>
      </w:r>
      <w:r w:rsidR="0034031A" w:rsidRPr="00207BD3">
        <w:rPr>
          <w:rFonts w:ascii="Arial" w:hAnsi="Arial" w:cs="Arial"/>
          <w:bCs/>
          <w:i/>
          <w:sz w:val="18"/>
          <w:szCs w:val="18"/>
        </w:rPr>
        <w:t>юллетень, в котором сумма голосов больше количества акций, принадлежащих акционеру, умноженного на число членов совета директоров общества, а также содержащий подчистки и/или исправления, признается недействительным.</w:t>
      </w:r>
    </w:p>
    <w:p w14:paraId="5F6B5368" w14:textId="77777777" w:rsidR="00B85D01" w:rsidRPr="00207BD3" w:rsidRDefault="00B85D01" w:rsidP="00DA20C4">
      <w:pPr>
        <w:tabs>
          <w:tab w:val="left" w:pos="0"/>
        </w:tabs>
        <w:spacing w:line="276" w:lineRule="auto"/>
        <w:jc w:val="both"/>
        <w:rPr>
          <w:rFonts w:ascii="Arial" w:hAnsi="Arial" w:cs="Arial"/>
          <w:bCs/>
          <w:sz w:val="18"/>
          <w:szCs w:val="18"/>
        </w:rPr>
      </w:pPr>
    </w:p>
    <w:p w14:paraId="336B9D97" w14:textId="77777777" w:rsidR="00CB68F1" w:rsidRPr="00207BD3" w:rsidRDefault="00CB68F1" w:rsidP="00DA20C4">
      <w:pPr>
        <w:tabs>
          <w:tab w:val="left" w:pos="0"/>
        </w:tabs>
        <w:spacing w:line="276" w:lineRule="auto"/>
        <w:jc w:val="both"/>
        <w:rPr>
          <w:rFonts w:ascii="Arial" w:hAnsi="Arial" w:cs="Arial"/>
          <w:bCs/>
          <w:sz w:val="18"/>
          <w:szCs w:val="18"/>
        </w:rPr>
      </w:pPr>
    </w:p>
    <w:p w14:paraId="42897768" w14:textId="77777777" w:rsidR="00A70EB9" w:rsidRPr="00207BD3" w:rsidRDefault="00D675E1" w:rsidP="00DA20C4">
      <w:pPr>
        <w:tabs>
          <w:tab w:val="left" w:pos="0"/>
        </w:tabs>
        <w:spacing w:line="276" w:lineRule="auto"/>
        <w:jc w:val="both"/>
        <w:rPr>
          <w:rFonts w:ascii="Arial" w:hAnsi="Arial" w:cs="Arial"/>
          <w:bCs/>
          <w:sz w:val="18"/>
          <w:szCs w:val="18"/>
        </w:rPr>
      </w:pPr>
      <w:r w:rsidRPr="00207BD3">
        <w:rPr>
          <w:rFonts w:ascii="Arial" w:hAnsi="Arial" w:cs="Arial"/>
          <w:bCs/>
          <w:sz w:val="18"/>
          <w:szCs w:val="18"/>
          <w:u w:val="single"/>
        </w:rPr>
        <w:t>Голосование по вопросам повестки</w:t>
      </w:r>
      <w:r w:rsidRPr="00207BD3">
        <w:rPr>
          <w:rFonts w:ascii="Arial" w:hAnsi="Arial" w:cs="Arial"/>
          <w:bCs/>
          <w:sz w:val="18"/>
          <w:szCs w:val="18"/>
        </w:rPr>
        <w:t>:</w:t>
      </w:r>
    </w:p>
    <w:p w14:paraId="30B98790" w14:textId="77777777" w:rsidR="00CB68F1" w:rsidRPr="00207BD3" w:rsidRDefault="00CB68F1" w:rsidP="00DA20C4">
      <w:pPr>
        <w:tabs>
          <w:tab w:val="left" w:pos="0"/>
        </w:tabs>
        <w:spacing w:line="276" w:lineRule="auto"/>
        <w:jc w:val="both"/>
        <w:rPr>
          <w:rFonts w:ascii="Arial" w:hAnsi="Arial" w:cs="Arial"/>
          <w:bCs/>
          <w:sz w:val="18"/>
          <w:szCs w:val="18"/>
        </w:rPr>
      </w:pPr>
    </w:p>
    <w:p w14:paraId="06540AC3" w14:textId="776E49EB" w:rsidR="001E4979" w:rsidRPr="00207BD3" w:rsidRDefault="001E4979" w:rsidP="00526CCE">
      <w:pPr>
        <w:numPr>
          <w:ilvl w:val="0"/>
          <w:numId w:val="9"/>
        </w:numPr>
        <w:tabs>
          <w:tab w:val="left" w:pos="142"/>
        </w:tabs>
        <w:spacing w:after="120"/>
        <w:ind w:left="0" w:firstLine="0"/>
        <w:jc w:val="both"/>
        <w:rPr>
          <w:rFonts w:ascii="Arial" w:hAnsi="Arial" w:cs="Arial"/>
          <w:sz w:val="18"/>
          <w:szCs w:val="18"/>
        </w:rPr>
      </w:pPr>
      <w:r w:rsidRPr="00207BD3">
        <w:rPr>
          <w:rFonts w:ascii="Arial" w:hAnsi="Arial" w:cs="Arial"/>
          <w:sz w:val="18"/>
          <w:szCs w:val="18"/>
        </w:rPr>
        <w:t xml:space="preserve">Одобрить совершение Обществом крупной сделки и сделки с заинтересованностью: </w:t>
      </w:r>
      <w:r w:rsidR="00207BD3" w:rsidRPr="00207BD3">
        <w:rPr>
          <w:rFonts w:ascii="Arial" w:hAnsi="Arial" w:cs="Arial"/>
          <w:sz w:val="18"/>
          <w:szCs w:val="18"/>
        </w:rPr>
        <w:t>продажа АО «</w:t>
      </w:r>
      <w:proofErr w:type="spellStart"/>
      <w:r w:rsidR="00207BD3" w:rsidRPr="00207BD3">
        <w:rPr>
          <w:rFonts w:ascii="Arial" w:hAnsi="Arial" w:cs="Arial"/>
          <w:sz w:val="18"/>
          <w:szCs w:val="18"/>
        </w:rPr>
        <w:t>Калининградпромпроект</w:t>
      </w:r>
      <w:proofErr w:type="spellEnd"/>
      <w:r w:rsidR="00207BD3" w:rsidRPr="00207BD3">
        <w:rPr>
          <w:rFonts w:ascii="Arial" w:hAnsi="Arial" w:cs="Arial"/>
          <w:sz w:val="18"/>
          <w:szCs w:val="18"/>
        </w:rPr>
        <w:t>» принадлежащей ему доли в уставном капитале общества с ограниченной ответственностью «КПП 1» (ОГРН 1203900013085, ИНН 3906395699) в размере 100% (ста процентов), номинальной стоимостью 78 306 000,00 (Семьдесят восемь миллионов триста шесть тысяч) рублей, гражданину Болычеву Вадиму Викторовичу за 78 306 000,00 (Семьдесят восемь миллионов триста шесть тысяч) рублей, на следующих условиях: 1) оплата производится покупателем в течение 18 (восемнадцати) месяцев с момента заключения сторонами договора купли-продажи доли; 2) до момента окончательного расчёта покупателя с продавцом приобретаемое имущество не считается находящимся в залоге у продавца.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260"/>
        <w:gridCol w:w="3118"/>
      </w:tblGrid>
      <w:tr w:rsidR="006855FA" w:rsidRPr="00207BD3" w14:paraId="3FF1053D" w14:textId="77777777" w:rsidTr="00A70EB9">
        <w:trPr>
          <w:trHeight w:val="243"/>
        </w:trPr>
        <w:tc>
          <w:tcPr>
            <w:tcW w:w="2977" w:type="dxa"/>
            <w:shd w:val="clear" w:color="auto" w:fill="auto"/>
          </w:tcPr>
          <w:p w14:paraId="63C5C55E" w14:textId="77777777" w:rsidR="006855FA" w:rsidRPr="00207BD3" w:rsidRDefault="006855FA" w:rsidP="00581475">
            <w:pPr>
              <w:tabs>
                <w:tab w:val="left" w:pos="0"/>
              </w:tabs>
              <w:spacing w:line="276" w:lineRule="auto"/>
              <w:jc w:val="center"/>
              <w:rPr>
                <w:rFonts w:ascii="Arial" w:hAnsi="Arial" w:cs="Arial"/>
                <w:b/>
                <w:sz w:val="18"/>
                <w:szCs w:val="18"/>
              </w:rPr>
            </w:pPr>
            <w:r w:rsidRPr="00207BD3">
              <w:rPr>
                <w:rFonts w:ascii="Arial" w:hAnsi="Arial" w:cs="Arial"/>
                <w:b/>
                <w:sz w:val="18"/>
                <w:szCs w:val="18"/>
              </w:rPr>
              <w:t>ЗА</w:t>
            </w:r>
          </w:p>
        </w:tc>
        <w:tc>
          <w:tcPr>
            <w:tcW w:w="3260" w:type="dxa"/>
            <w:shd w:val="clear" w:color="auto" w:fill="auto"/>
          </w:tcPr>
          <w:p w14:paraId="3531833C" w14:textId="77777777" w:rsidR="006855FA" w:rsidRPr="00207BD3" w:rsidRDefault="006855FA" w:rsidP="00581475">
            <w:pPr>
              <w:tabs>
                <w:tab w:val="left" w:pos="0"/>
              </w:tabs>
              <w:spacing w:line="276" w:lineRule="auto"/>
              <w:jc w:val="center"/>
              <w:rPr>
                <w:rFonts w:ascii="Arial" w:hAnsi="Arial" w:cs="Arial"/>
                <w:b/>
                <w:sz w:val="18"/>
                <w:szCs w:val="18"/>
              </w:rPr>
            </w:pPr>
            <w:r w:rsidRPr="00207BD3">
              <w:rPr>
                <w:rFonts w:ascii="Arial" w:hAnsi="Arial" w:cs="Arial"/>
                <w:b/>
                <w:sz w:val="18"/>
                <w:szCs w:val="18"/>
              </w:rPr>
              <w:t>ПРОТИВ</w:t>
            </w:r>
          </w:p>
        </w:tc>
        <w:tc>
          <w:tcPr>
            <w:tcW w:w="3118" w:type="dxa"/>
            <w:shd w:val="clear" w:color="auto" w:fill="auto"/>
          </w:tcPr>
          <w:p w14:paraId="478477B4" w14:textId="77777777" w:rsidR="006855FA" w:rsidRPr="00207BD3" w:rsidRDefault="006855FA" w:rsidP="00581475">
            <w:pPr>
              <w:tabs>
                <w:tab w:val="left" w:pos="0"/>
              </w:tabs>
              <w:spacing w:line="276" w:lineRule="auto"/>
              <w:jc w:val="center"/>
              <w:rPr>
                <w:rFonts w:ascii="Arial" w:hAnsi="Arial" w:cs="Arial"/>
                <w:b/>
                <w:sz w:val="18"/>
                <w:szCs w:val="18"/>
              </w:rPr>
            </w:pPr>
            <w:r w:rsidRPr="00207BD3">
              <w:rPr>
                <w:rFonts w:ascii="Arial" w:hAnsi="Arial" w:cs="Arial"/>
                <w:b/>
                <w:sz w:val="18"/>
                <w:szCs w:val="18"/>
              </w:rPr>
              <w:t>ВОЗДЕРЖАЛСЯ</w:t>
            </w:r>
          </w:p>
        </w:tc>
      </w:tr>
      <w:tr w:rsidR="006855FA" w:rsidRPr="00207BD3" w14:paraId="2255B597" w14:textId="77777777" w:rsidTr="00CB68F1">
        <w:trPr>
          <w:trHeight w:val="585"/>
        </w:trPr>
        <w:tc>
          <w:tcPr>
            <w:tcW w:w="2977" w:type="dxa"/>
            <w:shd w:val="clear" w:color="auto" w:fill="auto"/>
          </w:tcPr>
          <w:p w14:paraId="1C62CEA1" w14:textId="77777777" w:rsidR="006855FA" w:rsidRPr="00207BD3" w:rsidRDefault="006855FA" w:rsidP="00581475">
            <w:pPr>
              <w:tabs>
                <w:tab w:val="left" w:pos="0"/>
              </w:tabs>
              <w:spacing w:line="276" w:lineRule="auto"/>
              <w:jc w:val="both"/>
              <w:rPr>
                <w:rFonts w:ascii="Arial" w:hAnsi="Arial" w:cs="Arial"/>
                <w:b/>
                <w:sz w:val="18"/>
                <w:szCs w:val="18"/>
              </w:rPr>
            </w:pPr>
          </w:p>
        </w:tc>
        <w:tc>
          <w:tcPr>
            <w:tcW w:w="3260" w:type="dxa"/>
            <w:shd w:val="clear" w:color="auto" w:fill="auto"/>
          </w:tcPr>
          <w:p w14:paraId="159DA552" w14:textId="77777777" w:rsidR="006855FA" w:rsidRPr="00207BD3" w:rsidRDefault="006855FA" w:rsidP="00581475">
            <w:pPr>
              <w:tabs>
                <w:tab w:val="left" w:pos="0"/>
              </w:tabs>
              <w:spacing w:line="276" w:lineRule="auto"/>
              <w:jc w:val="both"/>
              <w:rPr>
                <w:rFonts w:ascii="Arial" w:hAnsi="Arial" w:cs="Arial"/>
                <w:b/>
                <w:sz w:val="18"/>
                <w:szCs w:val="18"/>
              </w:rPr>
            </w:pPr>
          </w:p>
        </w:tc>
        <w:tc>
          <w:tcPr>
            <w:tcW w:w="3118" w:type="dxa"/>
            <w:shd w:val="clear" w:color="auto" w:fill="auto"/>
          </w:tcPr>
          <w:p w14:paraId="5BDC026B" w14:textId="77777777" w:rsidR="006855FA" w:rsidRPr="00207BD3" w:rsidRDefault="006855FA" w:rsidP="00581475">
            <w:pPr>
              <w:tabs>
                <w:tab w:val="left" w:pos="0"/>
              </w:tabs>
              <w:spacing w:line="276" w:lineRule="auto"/>
              <w:jc w:val="both"/>
              <w:rPr>
                <w:rFonts w:ascii="Arial" w:hAnsi="Arial" w:cs="Arial"/>
                <w:b/>
                <w:sz w:val="18"/>
                <w:szCs w:val="18"/>
              </w:rPr>
            </w:pPr>
          </w:p>
        </w:tc>
      </w:tr>
    </w:tbl>
    <w:p w14:paraId="349DC7CB" w14:textId="41981C54" w:rsidR="00CB68F1" w:rsidRPr="00207BD3" w:rsidRDefault="00CB68F1" w:rsidP="008110A3">
      <w:pPr>
        <w:tabs>
          <w:tab w:val="left" w:pos="0"/>
        </w:tabs>
        <w:spacing w:line="276" w:lineRule="auto"/>
        <w:rPr>
          <w:rFonts w:ascii="Arial" w:hAnsi="Arial" w:cs="Arial"/>
          <w:bCs/>
          <w:sz w:val="18"/>
          <w:szCs w:val="18"/>
        </w:rPr>
      </w:pPr>
    </w:p>
    <w:p w14:paraId="0383A5F3" w14:textId="77777777" w:rsidR="00526CCE" w:rsidRPr="00207BD3" w:rsidRDefault="00526CCE" w:rsidP="008110A3">
      <w:pPr>
        <w:tabs>
          <w:tab w:val="left" w:pos="0"/>
        </w:tabs>
        <w:spacing w:line="276" w:lineRule="auto"/>
        <w:rPr>
          <w:rFonts w:ascii="Arial" w:hAnsi="Arial" w:cs="Arial"/>
          <w:bCs/>
          <w:sz w:val="18"/>
          <w:szCs w:val="18"/>
        </w:rPr>
      </w:pPr>
    </w:p>
    <w:p w14:paraId="2493893C" w14:textId="440E5E6C" w:rsidR="009A5E9A" w:rsidRPr="00207BD3" w:rsidRDefault="001E4979" w:rsidP="00526CCE">
      <w:pPr>
        <w:numPr>
          <w:ilvl w:val="0"/>
          <w:numId w:val="9"/>
        </w:numPr>
        <w:tabs>
          <w:tab w:val="left" w:pos="142"/>
        </w:tabs>
        <w:spacing w:after="120"/>
        <w:ind w:left="0" w:firstLine="0"/>
        <w:jc w:val="both"/>
        <w:rPr>
          <w:rFonts w:ascii="Arial" w:hAnsi="Arial" w:cs="Arial"/>
          <w:sz w:val="18"/>
          <w:szCs w:val="18"/>
        </w:rPr>
      </w:pPr>
      <w:r w:rsidRPr="00207BD3">
        <w:rPr>
          <w:rFonts w:ascii="Arial" w:hAnsi="Arial" w:cs="Arial"/>
          <w:sz w:val="18"/>
          <w:szCs w:val="18"/>
        </w:rPr>
        <w:t xml:space="preserve">Одобрить совершение Обществом крупной сделки и сделки с заинтересованностью: </w:t>
      </w:r>
      <w:r w:rsidR="00207BD3" w:rsidRPr="00207BD3">
        <w:rPr>
          <w:rFonts w:ascii="Arial" w:hAnsi="Arial" w:cs="Arial"/>
          <w:sz w:val="18"/>
          <w:szCs w:val="18"/>
        </w:rPr>
        <w:t>продажа АО «</w:t>
      </w:r>
      <w:proofErr w:type="spellStart"/>
      <w:r w:rsidR="00207BD3" w:rsidRPr="00207BD3">
        <w:rPr>
          <w:rFonts w:ascii="Arial" w:hAnsi="Arial" w:cs="Arial"/>
          <w:sz w:val="18"/>
          <w:szCs w:val="18"/>
        </w:rPr>
        <w:t>Калининградпромпроект</w:t>
      </w:r>
      <w:proofErr w:type="spellEnd"/>
      <w:r w:rsidR="00207BD3" w:rsidRPr="00207BD3">
        <w:rPr>
          <w:rFonts w:ascii="Arial" w:hAnsi="Arial" w:cs="Arial"/>
          <w:sz w:val="18"/>
          <w:szCs w:val="18"/>
        </w:rPr>
        <w:t>» принадлежащей ему доли в уставном капитале общества с ограниченной ответственностью «КПП 2» (ОГРН 1203900014273, ИНН 3906396646) в размере 100% (ста процентов), номинальной стоимостью 121 103 000,00 (сто двадцать один миллион сто три тысячи) рублей, гражданину Болычеву Вадиму Викторовичу за 121 103 000,00 (сто двадцать один миллион сто три тысячи) рублей, на следующих условиях: 1) оплата производится покупателем в течение 18 (восемнадцати) месяцев с момента заключения сторонами договора купли-продажи доли; 2) до момента окончательного расчёта покупателя с продавцом приобретаемое имущество не считается находящимся в залоге у продавца.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260"/>
        <w:gridCol w:w="3118"/>
      </w:tblGrid>
      <w:tr w:rsidR="00526CCE" w:rsidRPr="00207BD3" w14:paraId="6E0EADB8" w14:textId="77777777" w:rsidTr="00B52D06">
        <w:trPr>
          <w:trHeight w:val="243"/>
        </w:trPr>
        <w:tc>
          <w:tcPr>
            <w:tcW w:w="2977" w:type="dxa"/>
            <w:shd w:val="clear" w:color="auto" w:fill="auto"/>
          </w:tcPr>
          <w:p w14:paraId="239E8828" w14:textId="77777777" w:rsidR="00526CCE" w:rsidRPr="00207BD3" w:rsidRDefault="00526CCE" w:rsidP="00B52D06">
            <w:pPr>
              <w:tabs>
                <w:tab w:val="left" w:pos="0"/>
              </w:tabs>
              <w:spacing w:line="276" w:lineRule="auto"/>
              <w:jc w:val="center"/>
              <w:rPr>
                <w:rFonts w:ascii="Arial" w:hAnsi="Arial" w:cs="Arial"/>
                <w:b/>
                <w:sz w:val="18"/>
                <w:szCs w:val="18"/>
              </w:rPr>
            </w:pPr>
            <w:r w:rsidRPr="00207BD3">
              <w:rPr>
                <w:rFonts w:ascii="Arial" w:hAnsi="Arial" w:cs="Arial"/>
                <w:b/>
                <w:sz w:val="18"/>
                <w:szCs w:val="18"/>
              </w:rPr>
              <w:t>ЗА</w:t>
            </w:r>
          </w:p>
        </w:tc>
        <w:tc>
          <w:tcPr>
            <w:tcW w:w="3260" w:type="dxa"/>
            <w:shd w:val="clear" w:color="auto" w:fill="auto"/>
          </w:tcPr>
          <w:p w14:paraId="13DA2F11" w14:textId="77777777" w:rsidR="00526CCE" w:rsidRPr="00207BD3" w:rsidRDefault="00526CCE" w:rsidP="00B52D06">
            <w:pPr>
              <w:tabs>
                <w:tab w:val="left" w:pos="0"/>
              </w:tabs>
              <w:spacing w:line="276" w:lineRule="auto"/>
              <w:jc w:val="center"/>
              <w:rPr>
                <w:rFonts w:ascii="Arial" w:hAnsi="Arial" w:cs="Arial"/>
                <w:b/>
                <w:sz w:val="18"/>
                <w:szCs w:val="18"/>
              </w:rPr>
            </w:pPr>
            <w:r w:rsidRPr="00207BD3">
              <w:rPr>
                <w:rFonts w:ascii="Arial" w:hAnsi="Arial" w:cs="Arial"/>
                <w:b/>
                <w:sz w:val="18"/>
                <w:szCs w:val="18"/>
              </w:rPr>
              <w:t>ПРОТИВ</w:t>
            </w:r>
          </w:p>
        </w:tc>
        <w:tc>
          <w:tcPr>
            <w:tcW w:w="3118" w:type="dxa"/>
            <w:shd w:val="clear" w:color="auto" w:fill="auto"/>
          </w:tcPr>
          <w:p w14:paraId="344C4C0F" w14:textId="77777777" w:rsidR="00526CCE" w:rsidRPr="00207BD3" w:rsidRDefault="00526CCE" w:rsidP="00B52D06">
            <w:pPr>
              <w:tabs>
                <w:tab w:val="left" w:pos="0"/>
              </w:tabs>
              <w:spacing w:line="276" w:lineRule="auto"/>
              <w:jc w:val="center"/>
              <w:rPr>
                <w:rFonts w:ascii="Arial" w:hAnsi="Arial" w:cs="Arial"/>
                <w:b/>
                <w:sz w:val="18"/>
                <w:szCs w:val="18"/>
              </w:rPr>
            </w:pPr>
            <w:r w:rsidRPr="00207BD3">
              <w:rPr>
                <w:rFonts w:ascii="Arial" w:hAnsi="Arial" w:cs="Arial"/>
                <w:b/>
                <w:sz w:val="18"/>
                <w:szCs w:val="18"/>
              </w:rPr>
              <w:t>ВОЗДЕРЖАЛСЯ</w:t>
            </w:r>
          </w:p>
        </w:tc>
      </w:tr>
      <w:tr w:rsidR="00526CCE" w:rsidRPr="00207BD3" w14:paraId="745887BB" w14:textId="77777777" w:rsidTr="00B52D06">
        <w:trPr>
          <w:trHeight w:val="585"/>
        </w:trPr>
        <w:tc>
          <w:tcPr>
            <w:tcW w:w="2977" w:type="dxa"/>
            <w:shd w:val="clear" w:color="auto" w:fill="auto"/>
          </w:tcPr>
          <w:p w14:paraId="442B569E" w14:textId="77777777" w:rsidR="00526CCE" w:rsidRPr="00207BD3" w:rsidRDefault="00526CCE" w:rsidP="00B52D06">
            <w:pPr>
              <w:tabs>
                <w:tab w:val="left" w:pos="0"/>
              </w:tabs>
              <w:spacing w:line="276" w:lineRule="auto"/>
              <w:jc w:val="both"/>
              <w:rPr>
                <w:rFonts w:ascii="Arial" w:hAnsi="Arial" w:cs="Arial"/>
                <w:b/>
                <w:sz w:val="18"/>
                <w:szCs w:val="18"/>
              </w:rPr>
            </w:pPr>
          </w:p>
        </w:tc>
        <w:tc>
          <w:tcPr>
            <w:tcW w:w="3260" w:type="dxa"/>
            <w:shd w:val="clear" w:color="auto" w:fill="auto"/>
          </w:tcPr>
          <w:p w14:paraId="4DA6BF18" w14:textId="77777777" w:rsidR="00526CCE" w:rsidRPr="00207BD3" w:rsidRDefault="00526CCE" w:rsidP="00B52D06">
            <w:pPr>
              <w:tabs>
                <w:tab w:val="left" w:pos="0"/>
              </w:tabs>
              <w:spacing w:line="276" w:lineRule="auto"/>
              <w:jc w:val="both"/>
              <w:rPr>
                <w:rFonts w:ascii="Arial" w:hAnsi="Arial" w:cs="Arial"/>
                <w:b/>
                <w:sz w:val="18"/>
                <w:szCs w:val="18"/>
              </w:rPr>
            </w:pPr>
          </w:p>
        </w:tc>
        <w:tc>
          <w:tcPr>
            <w:tcW w:w="3118" w:type="dxa"/>
            <w:shd w:val="clear" w:color="auto" w:fill="auto"/>
          </w:tcPr>
          <w:p w14:paraId="10FDD171" w14:textId="77777777" w:rsidR="00526CCE" w:rsidRPr="00207BD3" w:rsidRDefault="00526CCE" w:rsidP="00B52D06">
            <w:pPr>
              <w:tabs>
                <w:tab w:val="left" w:pos="0"/>
              </w:tabs>
              <w:spacing w:line="276" w:lineRule="auto"/>
              <w:jc w:val="both"/>
              <w:rPr>
                <w:rFonts w:ascii="Arial" w:hAnsi="Arial" w:cs="Arial"/>
                <w:b/>
                <w:sz w:val="18"/>
                <w:szCs w:val="18"/>
              </w:rPr>
            </w:pPr>
          </w:p>
        </w:tc>
      </w:tr>
    </w:tbl>
    <w:p w14:paraId="401F3D22" w14:textId="298DD2BD" w:rsidR="000B0170" w:rsidRPr="00207BD3" w:rsidRDefault="000B0170" w:rsidP="008110A3">
      <w:pPr>
        <w:tabs>
          <w:tab w:val="left" w:pos="0"/>
        </w:tabs>
        <w:spacing w:line="276" w:lineRule="auto"/>
        <w:rPr>
          <w:rFonts w:ascii="Arial" w:hAnsi="Arial" w:cs="Arial"/>
          <w:bCs/>
          <w:sz w:val="18"/>
          <w:szCs w:val="18"/>
        </w:rPr>
      </w:pPr>
    </w:p>
    <w:p w14:paraId="6D92AA8B" w14:textId="77777777" w:rsidR="001E4979" w:rsidRPr="00207BD3" w:rsidRDefault="001E4979" w:rsidP="008110A3">
      <w:pPr>
        <w:tabs>
          <w:tab w:val="left" w:pos="0"/>
        </w:tabs>
        <w:spacing w:line="276" w:lineRule="auto"/>
        <w:rPr>
          <w:rFonts w:ascii="Arial" w:hAnsi="Arial" w:cs="Arial"/>
          <w:bCs/>
          <w:sz w:val="18"/>
          <w:szCs w:val="18"/>
        </w:rPr>
      </w:pPr>
    </w:p>
    <w:p w14:paraId="097929CE" w14:textId="77777777" w:rsidR="00013D08" w:rsidRPr="00207BD3" w:rsidRDefault="00013D08" w:rsidP="008110A3">
      <w:pPr>
        <w:tabs>
          <w:tab w:val="left" w:pos="0"/>
        </w:tabs>
        <w:spacing w:line="276" w:lineRule="auto"/>
        <w:rPr>
          <w:rFonts w:ascii="Arial" w:hAnsi="Arial" w:cs="Arial"/>
          <w:b/>
          <w:sz w:val="18"/>
          <w:szCs w:val="18"/>
        </w:rPr>
      </w:pPr>
      <w:r w:rsidRPr="00207BD3">
        <w:rPr>
          <w:rFonts w:ascii="Arial" w:hAnsi="Arial" w:cs="Arial"/>
          <w:b/>
          <w:sz w:val="18"/>
          <w:szCs w:val="18"/>
        </w:rPr>
        <w:t>Оставьте выбранный Вами вариант решения и количество голосов за него, остальные вычеркните.</w:t>
      </w:r>
    </w:p>
    <w:p w14:paraId="08457F42" w14:textId="77777777" w:rsidR="00B62083" w:rsidRPr="00207BD3" w:rsidRDefault="00D32EFC" w:rsidP="008110A3">
      <w:pPr>
        <w:pStyle w:val="30"/>
        <w:tabs>
          <w:tab w:val="left" w:pos="0"/>
        </w:tabs>
        <w:spacing w:line="276" w:lineRule="auto"/>
        <w:ind w:firstLine="0"/>
        <w:jc w:val="left"/>
        <w:rPr>
          <w:rFonts w:ascii="Arial" w:hAnsi="Arial" w:cs="Arial"/>
          <w:b/>
          <w:color w:val="auto"/>
        </w:rPr>
      </w:pPr>
      <w:r w:rsidRPr="00207BD3">
        <w:rPr>
          <w:rFonts w:ascii="Arial" w:hAnsi="Arial" w:cs="Arial"/>
          <w:b/>
          <w:color w:val="auto"/>
        </w:rPr>
        <w:t xml:space="preserve">НЕ ПОДПИСАННЫЙ АКЦИОНЕРОМ БЮЛЛЕТЕНЬ СЧИТАЕТСЯ НЕДЕЙСТВИТЕЛЬНЫМ.  </w:t>
      </w:r>
    </w:p>
    <w:p w14:paraId="6D2FBC06" w14:textId="77777777" w:rsidR="00B62083" w:rsidRPr="00207BD3" w:rsidRDefault="00B62083" w:rsidP="008110A3">
      <w:pPr>
        <w:pStyle w:val="30"/>
        <w:tabs>
          <w:tab w:val="left" w:pos="0"/>
        </w:tabs>
        <w:spacing w:line="276" w:lineRule="auto"/>
        <w:ind w:firstLine="0"/>
        <w:jc w:val="left"/>
        <w:rPr>
          <w:rFonts w:ascii="Arial" w:hAnsi="Arial" w:cs="Arial"/>
          <w:b/>
          <w:color w:val="auto"/>
        </w:rPr>
      </w:pPr>
    </w:p>
    <w:p w14:paraId="394845BB" w14:textId="75379B33" w:rsidR="00CA6DD9" w:rsidRPr="00207BD3" w:rsidRDefault="00D32EFC" w:rsidP="008110A3">
      <w:pPr>
        <w:pStyle w:val="30"/>
        <w:tabs>
          <w:tab w:val="left" w:pos="0"/>
        </w:tabs>
        <w:spacing w:line="276" w:lineRule="auto"/>
        <w:ind w:firstLine="0"/>
        <w:jc w:val="left"/>
        <w:rPr>
          <w:rFonts w:ascii="Arial" w:hAnsi="Arial" w:cs="Arial"/>
          <w:b/>
          <w:color w:val="auto"/>
        </w:rPr>
      </w:pPr>
      <w:r w:rsidRPr="00207BD3">
        <w:rPr>
          <w:rFonts w:ascii="Arial" w:hAnsi="Arial" w:cs="Arial"/>
          <w:b/>
          <w:color w:val="auto"/>
        </w:rPr>
        <w:t>ПОДПИСЬ АКЦИОНЕРА (ИЛИ ДОВЕРЕННОГО ЛИЦА)</w:t>
      </w:r>
      <w:r w:rsidR="00CA6DD9" w:rsidRPr="00207BD3">
        <w:rPr>
          <w:rFonts w:ascii="Arial" w:hAnsi="Arial" w:cs="Arial"/>
          <w:b/>
          <w:color w:val="auto"/>
        </w:rPr>
        <w:t>:</w:t>
      </w:r>
    </w:p>
    <w:p w14:paraId="24A7F3FF" w14:textId="77777777" w:rsidR="00B3360B" w:rsidRPr="00207BD3" w:rsidRDefault="00B3360B" w:rsidP="008110A3">
      <w:pPr>
        <w:pStyle w:val="30"/>
        <w:tabs>
          <w:tab w:val="left" w:pos="0"/>
        </w:tabs>
        <w:spacing w:line="276" w:lineRule="auto"/>
        <w:ind w:firstLine="0"/>
        <w:jc w:val="left"/>
        <w:rPr>
          <w:rFonts w:ascii="Arial" w:hAnsi="Arial" w:cs="Arial"/>
          <w:b/>
          <w:color w:val="auto"/>
        </w:rPr>
      </w:pPr>
    </w:p>
    <w:p w14:paraId="5A48480A" w14:textId="77777777" w:rsidR="00DA20C4" w:rsidRPr="00207BD3" w:rsidRDefault="00D32EFC" w:rsidP="008110A3">
      <w:pPr>
        <w:pStyle w:val="30"/>
        <w:tabs>
          <w:tab w:val="left" w:pos="0"/>
        </w:tabs>
        <w:spacing w:line="276" w:lineRule="auto"/>
        <w:ind w:firstLine="0"/>
        <w:jc w:val="left"/>
        <w:rPr>
          <w:rFonts w:ascii="Arial" w:hAnsi="Arial" w:cs="Arial"/>
          <w:b/>
          <w:color w:val="auto"/>
        </w:rPr>
      </w:pPr>
      <w:r w:rsidRPr="00207BD3">
        <w:rPr>
          <w:rFonts w:ascii="Arial" w:hAnsi="Arial" w:cs="Arial"/>
          <w:b/>
          <w:color w:val="auto"/>
        </w:rPr>
        <w:t>__________________________________</w:t>
      </w:r>
      <w:r w:rsidR="00F57E03" w:rsidRPr="00207BD3">
        <w:rPr>
          <w:rFonts w:ascii="Arial" w:hAnsi="Arial" w:cs="Arial"/>
          <w:b/>
          <w:color w:val="auto"/>
        </w:rPr>
        <w:t>_____________________</w:t>
      </w:r>
    </w:p>
    <w:p w14:paraId="22008FA3" w14:textId="77777777" w:rsidR="00A7542A" w:rsidRPr="00207BD3" w:rsidRDefault="00A7542A" w:rsidP="00A7542A">
      <w:pPr>
        <w:pStyle w:val="a8"/>
        <w:spacing w:before="120"/>
        <w:ind w:firstLine="142"/>
        <w:rPr>
          <w:rFonts w:ascii="Arial" w:hAnsi="Arial" w:cs="Arial"/>
          <w:b/>
          <w:sz w:val="18"/>
          <w:szCs w:val="18"/>
        </w:rPr>
      </w:pPr>
      <w:r w:rsidRPr="00207BD3">
        <w:rPr>
          <w:rFonts w:ascii="Arial" w:hAnsi="Arial" w:cs="Arial"/>
          <w:sz w:val="18"/>
          <w:szCs w:val="18"/>
        </w:rPr>
        <w:t xml:space="preserve">по доверенности, выданной </w:t>
      </w:r>
      <w:r w:rsidRPr="00207BD3">
        <w:rPr>
          <w:rFonts w:ascii="Arial" w:hAnsi="Arial" w:cs="Arial"/>
          <w:b/>
          <w:sz w:val="18"/>
          <w:szCs w:val="18"/>
        </w:rPr>
        <w:t xml:space="preserve"> «____»________</w:t>
      </w:r>
      <w:r w:rsidR="00A70EB9" w:rsidRPr="00207BD3">
        <w:rPr>
          <w:rFonts w:ascii="Arial" w:hAnsi="Arial" w:cs="Arial"/>
          <w:b/>
          <w:sz w:val="18"/>
          <w:szCs w:val="18"/>
        </w:rPr>
        <w:t>______   _</w:t>
      </w:r>
      <w:r w:rsidRPr="00207BD3">
        <w:rPr>
          <w:rFonts w:ascii="Arial" w:hAnsi="Arial" w:cs="Arial"/>
          <w:b/>
          <w:sz w:val="18"/>
          <w:szCs w:val="18"/>
        </w:rPr>
        <w:t>______</w:t>
      </w:r>
      <w:r w:rsidR="00A70EB9" w:rsidRPr="00207BD3">
        <w:rPr>
          <w:rFonts w:ascii="Arial" w:hAnsi="Arial" w:cs="Arial"/>
          <w:b/>
          <w:sz w:val="18"/>
          <w:szCs w:val="18"/>
        </w:rPr>
        <w:t xml:space="preserve"> </w:t>
      </w:r>
      <w:r w:rsidRPr="00207BD3">
        <w:rPr>
          <w:rFonts w:ascii="Arial" w:hAnsi="Arial" w:cs="Arial"/>
          <w:b/>
          <w:sz w:val="18"/>
          <w:szCs w:val="18"/>
        </w:rPr>
        <w:t>г.</w:t>
      </w:r>
    </w:p>
    <w:p w14:paraId="0A931831" w14:textId="77777777" w:rsidR="00A7542A" w:rsidRPr="00207BD3" w:rsidRDefault="00A7542A" w:rsidP="00A7542A">
      <w:pPr>
        <w:pStyle w:val="a8"/>
        <w:spacing w:before="120"/>
        <w:ind w:firstLine="142"/>
        <w:rPr>
          <w:rFonts w:ascii="Arial" w:hAnsi="Arial" w:cs="Arial"/>
          <w:b/>
          <w:sz w:val="18"/>
          <w:szCs w:val="18"/>
        </w:rPr>
      </w:pPr>
      <w:r w:rsidRPr="00207BD3">
        <w:rPr>
          <w:rFonts w:ascii="Arial" w:hAnsi="Arial" w:cs="Arial"/>
          <w:b/>
          <w:sz w:val="18"/>
          <w:szCs w:val="18"/>
        </w:rPr>
        <w:t>______________________________________________________________________________________________</w:t>
      </w:r>
    </w:p>
    <w:p w14:paraId="4813B737" w14:textId="77777777" w:rsidR="00A7542A" w:rsidRPr="00207BD3" w:rsidRDefault="00A7542A" w:rsidP="00A7542A">
      <w:pPr>
        <w:pStyle w:val="ac"/>
        <w:rPr>
          <w:rFonts w:ascii="Arial" w:hAnsi="Arial" w:cs="Arial"/>
          <w:sz w:val="18"/>
          <w:szCs w:val="18"/>
        </w:rPr>
      </w:pPr>
      <w:r w:rsidRPr="00207BD3">
        <w:rPr>
          <w:rFonts w:ascii="Arial" w:hAnsi="Arial" w:cs="Arial"/>
          <w:b/>
          <w:sz w:val="18"/>
          <w:szCs w:val="18"/>
        </w:rPr>
        <w:t xml:space="preserve">                                                                  </w:t>
      </w:r>
      <w:r w:rsidRPr="00207BD3">
        <w:rPr>
          <w:rFonts w:ascii="Arial" w:hAnsi="Arial" w:cs="Arial"/>
          <w:sz w:val="18"/>
          <w:szCs w:val="18"/>
        </w:rPr>
        <w:t>(указать, кем выдана доверенность)</w:t>
      </w:r>
    </w:p>
    <w:sectPr w:rsidR="00A7542A" w:rsidRPr="00207BD3" w:rsidSect="00CB68F1">
      <w:footerReference w:type="default" r:id="rId7"/>
      <w:pgSz w:w="11906" w:h="16838"/>
      <w:pgMar w:top="567" w:right="567" w:bottom="851" w:left="851" w:header="720" w:footer="362" w:gutter="0"/>
      <w:cols w:space="567"/>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4A97E" w14:textId="77777777" w:rsidR="00142514" w:rsidRDefault="00142514" w:rsidP="0040134D">
      <w:r>
        <w:separator/>
      </w:r>
    </w:p>
  </w:endnote>
  <w:endnote w:type="continuationSeparator" w:id="0">
    <w:p w14:paraId="1E6E54F5" w14:textId="77777777" w:rsidR="00142514" w:rsidRDefault="00142514" w:rsidP="00401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1B333" w14:textId="77777777" w:rsidR="00BA0C9B" w:rsidRDefault="00BA0C9B">
    <w:pPr>
      <w:pStyle w:val="ac"/>
      <w:jc w:val="right"/>
    </w:pPr>
  </w:p>
  <w:p w14:paraId="0E158F92" w14:textId="4439B857" w:rsidR="00BA0C9B" w:rsidRDefault="00BA0C9B">
    <w:pPr>
      <w:pStyle w:val="ac"/>
      <w:jc w:val="right"/>
    </w:pPr>
    <w:r>
      <w:fldChar w:fldCharType="begin"/>
    </w:r>
    <w:r>
      <w:instrText>PAGE   \* MERGEFORMAT</w:instrText>
    </w:r>
    <w:r>
      <w:fldChar w:fldCharType="separate"/>
    </w:r>
    <w:r>
      <w:t>2</w:t>
    </w:r>
    <w:r>
      <w:fldChar w:fldCharType="end"/>
    </w:r>
  </w:p>
  <w:p w14:paraId="6C318EA1" w14:textId="77777777" w:rsidR="00BA0C9B" w:rsidRDefault="00BA0C9B" w:rsidP="00526CCE">
    <w:pPr>
      <w:pStyle w:val="ac"/>
      <w:spacing w:after="20"/>
      <w:ind w:left="4111"/>
    </w:pPr>
    <w:r>
      <w:t>Акционер</w:t>
    </w:r>
    <w:r>
      <w:tab/>
      <w:t>____________________ / ___________________</w:t>
    </w:r>
  </w:p>
  <w:p w14:paraId="180BC071" w14:textId="77777777" w:rsidR="00CB68F1" w:rsidRDefault="00CB68F1" w:rsidP="00BA0C9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ADDE8" w14:textId="77777777" w:rsidR="00142514" w:rsidRDefault="00142514" w:rsidP="0040134D">
      <w:r>
        <w:separator/>
      </w:r>
    </w:p>
  </w:footnote>
  <w:footnote w:type="continuationSeparator" w:id="0">
    <w:p w14:paraId="6CCEEABA" w14:textId="77777777" w:rsidR="00142514" w:rsidRDefault="00142514" w:rsidP="00401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446E3"/>
    <w:multiLevelType w:val="singleLevel"/>
    <w:tmpl w:val="0419000F"/>
    <w:lvl w:ilvl="0">
      <w:start w:val="1"/>
      <w:numFmt w:val="decimal"/>
      <w:lvlText w:val="%1."/>
      <w:lvlJc w:val="left"/>
      <w:pPr>
        <w:ind w:left="360" w:hanging="360"/>
      </w:pPr>
    </w:lvl>
  </w:abstractNum>
  <w:abstractNum w:abstractNumId="1" w15:restartNumberingAfterBreak="0">
    <w:nsid w:val="1A962781"/>
    <w:multiLevelType w:val="hybridMultilevel"/>
    <w:tmpl w:val="93F469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A6B8E"/>
    <w:multiLevelType w:val="hybridMultilevel"/>
    <w:tmpl w:val="A1E8F3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2114ED"/>
    <w:multiLevelType w:val="hybridMultilevel"/>
    <w:tmpl w:val="CEFA061A"/>
    <w:lvl w:ilvl="0" w:tplc="20BE8B7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466077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6D5F7C"/>
    <w:multiLevelType w:val="multilevel"/>
    <w:tmpl w:val="998AC67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E51C2C"/>
    <w:multiLevelType w:val="hybridMultilevel"/>
    <w:tmpl w:val="F5381F3C"/>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7" w15:restartNumberingAfterBreak="0">
    <w:nsid w:val="3E8114EF"/>
    <w:multiLevelType w:val="hybridMultilevel"/>
    <w:tmpl w:val="96362D54"/>
    <w:lvl w:ilvl="0" w:tplc="63C019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0B16B93"/>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F9B0C3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AAE69D7"/>
    <w:multiLevelType w:val="singleLevel"/>
    <w:tmpl w:val="0419000F"/>
    <w:lvl w:ilvl="0">
      <w:start w:val="1"/>
      <w:numFmt w:val="decimal"/>
      <w:lvlText w:val="%1."/>
      <w:lvlJc w:val="left"/>
      <w:pPr>
        <w:tabs>
          <w:tab w:val="num" w:pos="360"/>
        </w:tabs>
        <w:ind w:left="360" w:hanging="360"/>
      </w:pPr>
      <w:rPr>
        <w:rFonts w:hint="default"/>
      </w:rPr>
    </w:lvl>
  </w:abstractNum>
  <w:num w:numId="1">
    <w:abstractNumId w:val="10"/>
  </w:num>
  <w:num w:numId="2">
    <w:abstractNumId w:val="4"/>
  </w:num>
  <w:num w:numId="3">
    <w:abstractNumId w:val="6"/>
  </w:num>
  <w:num w:numId="4">
    <w:abstractNumId w:val="9"/>
  </w:num>
  <w:num w:numId="5">
    <w:abstractNumId w:val="8"/>
  </w:num>
  <w:num w:numId="6">
    <w:abstractNumId w:val="3"/>
  </w:num>
  <w:num w:numId="7">
    <w:abstractNumId w:val="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432D"/>
    <w:rsid w:val="00013D08"/>
    <w:rsid w:val="000221AE"/>
    <w:rsid w:val="000260DC"/>
    <w:rsid w:val="00030BA2"/>
    <w:rsid w:val="00034932"/>
    <w:rsid w:val="00046DD3"/>
    <w:rsid w:val="000703FB"/>
    <w:rsid w:val="00081D64"/>
    <w:rsid w:val="000864A1"/>
    <w:rsid w:val="00086517"/>
    <w:rsid w:val="00096C09"/>
    <w:rsid w:val="000B0170"/>
    <w:rsid w:val="000D0C9B"/>
    <w:rsid w:val="00106BDD"/>
    <w:rsid w:val="001172D7"/>
    <w:rsid w:val="00142514"/>
    <w:rsid w:val="00165B81"/>
    <w:rsid w:val="00174364"/>
    <w:rsid w:val="00176005"/>
    <w:rsid w:val="0017734E"/>
    <w:rsid w:val="001979FA"/>
    <w:rsid w:val="001B54CB"/>
    <w:rsid w:val="001B6B3A"/>
    <w:rsid w:val="001C044D"/>
    <w:rsid w:val="001C4AC9"/>
    <w:rsid w:val="001E01FC"/>
    <w:rsid w:val="001E4979"/>
    <w:rsid w:val="001E5D8D"/>
    <w:rsid w:val="001F499D"/>
    <w:rsid w:val="002078DD"/>
    <w:rsid w:val="00207BD3"/>
    <w:rsid w:val="00216740"/>
    <w:rsid w:val="00233191"/>
    <w:rsid w:val="00236180"/>
    <w:rsid w:val="0024471F"/>
    <w:rsid w:val="00244E8F"/>
    <w:rsid w:val="00256E0C"/>
    <w:rsid w:val="0026584C"/>
    <w:rsid w:val="00280A3D"/>
    <w:rsid w:val="002B5166"/>
    <w:rsid w:val="002C35FB"/>
    <w:rsid w:val="002D296A"/>
    <w:rsid w:val="002D2DF8"/>
    <w:rsid w:val="00317561"/>
    <w:rsid w:val="00324C92"/>
    <w:rsid w:val="00330BF5"/>
    <w:rsid w:val="0034031A"/>
    <w:rsid w:val="00341113"/>
    <w:rsid w:val="00361339"/>
    <w:rsid w:val="00380D2D"/>
    <w:rsid w:val="0039376E"/>
    <w:rsid w:val="003945B1"/>
    <w:rsid w:val="003A6758"/>
    <w:rsid w:val="003F0359"/>
    <w:rsid w:val="0040134D"/>
    <w:rsid w:val="00412C75"/>
    <w:rsid w:val="004254A5"/>
    <w:rsid w:val="00425E78"/>
    <w:rsid w:val="00436A9F"/>
    <w:rsid w:val="0044017C"/>
    <w:rsid w:val="004440F4"/>
    <w:rsid w:val="00447636"/>
    <w:rsid w:val="004B7C95"/>
    <w:rsid w:val="004C4D58"/>
    <w:rsid w:val="004E6A4F"/>
    <w:rsid w:val="005020E0"/>
    <w:rsid w:val="00503BF4"/>
    <w:rsid w:val="00506A2E"/>
    <w:rsid w:val="00507259"/>
    <w:rsid w:val="00511D78"/>
    <w:rsid w:val="00521C95"/>
    <w:rsid w:val="00526CCE"/>
    <w:rsid w:val="00561E8A"/>
    <w:rsid w:val="00565577"/>
    <w:rsid w:val="00571DF9"/>
    <w:rsid w:val="00581475"/>
    <w:rsid w:val="005978F6"/>
    <w:rsid w:val="005A5A0A"/>
    <w:rsid w:val="005E5292"/>
    <w:rsid w:val="00602958"/>
    <w:rsid w:val="00605BD0"/>
    <w:rsid w:val="00642869"/>
    <w:rsid w:val="00656DEB"/>
    <w:rsid w:val="00665640"/>
    <w:rsid w:val="006855FA"/>
    <w:rsid w:val="006A1912"/>
    <w:rsid w:val="006A62F2"/>
    <w:rsid w:val="006D708A"/>
    <w:rsid w:val="006F7033"/>
    <w:rsid w:val="00700D0C"/>
    <w:rsid w:val="00703911"/>
    <w:rsid w:val="00706DED"/>
    <w:rsid w:val="00707356"/>
    <w:rsid w:val="00716B31"/>
    <w:rsid w:val="0077601A"/>
    <w:rsid w:val="00797660"/>
    <w:rsid w:val="007B7EC7"/>
    <w:rsid w:val="007C3480"/>
    <w:rsid w:val="007C524F"/>
    <w:rsid w:val="007C7C02"/>
    <w:rsid w:val="007E2166"/>
    <w:rsid w:val="007E21EF"/>
    <w:rsid w:val="0080038D"/>
    <w:rsid w:val="008005FE"/>
    <w:rsid w:val="00806F7C"/>
    <w:rsid w:val="008110A3"/>
    <w:rsid w:val="00811324"/>
    <w:rsid w:val="008125AB"/>
    <w:rsid w:val="00817E35"/>
    <w:rsid w:val="00822857"/>
    <w:rsid w:val="008279AD"/>
    <w:rsid w:val="0083058F"/>
    <w:rsid w:val="00832E16"/>
    <w:rsid w:val="00847C1F"/>
    <w:rsid w:val="00863DBC"/>
    <w:rsid w:val="00863ECE"/>
    <w:rsid w:val="0087097D"/>
    <w:rsid w:val="0089645D"/>
    <w:rsid w:val="008977D7"/>
    <w:rsid w:val="008B10A4"/>
    <w:rsid w:val="008B3CFF"/>
    <w:rsid w:val="008B619D"/>
    <w:rsid w:val="008C7117"/>
    <w:rsid w:val="008E6CEE"/>
    <w:rsid w:val="008F03A1"/>
    <w:rsid w:val="008F03EF"/>
    <w:rsid w:val="00903339"/>
    <w:rsid w:val="00906CAD"/>
    <w:rsid w:val="00923C91"/>
    <w:rsid w:val="00927F5C"/>
    <w:rsid w:val="00950D98"/>
    <w:rsid w:val="009527F3"/>
    <w:rsid w:val="009823EB"/>
    <w:rsid w:val="009906E0"/>
    <w:rsid w:val="0099465C"/>
    <w:rsid w:val="009A47ED"/>
    <w:rsid w:val="009A5E9A"/>
    <w:rsid w:val="009B1DFB"/>
    <w:rsid w:val="009C0DD2"/>
    <w:rsid w:val="009C2330"/>
    <w:rsid w:val="009D6F1A"/>
    <w:rsid w:val="00A067DA"/>
    <w:rsid w:val="00A315FF"/>
    <w:rsid w:val="00A3730C"/>
    <w:rsid w:val="00A56768"/>
    <w:rsid w:val="00A65B80"/>
    <w:rsid w:val="00A70EB9"/>
    <w:rsid w:val="00A745D8"/>
    <w:rsid w:val="00A7542A"/>
    <w:rsid w:val="00A76479"/>
    <w:rsid w:val="00A8202B"/>
    <w:rsid w:val="00A85F54"/>
    <w:rsid w:val="00A96639"/>
    <w:rsid w:val="00AA6A57"/>
    <w:rsid w:val="00AC286A"/>
    <w:rsid w:val="00AF5B21"/>
    <w:rsid w:val="00B17AF4"/>
    <w:rsid w:val="00B3360B"/>
    <w:rsid w:val="00B47A1E"/>
    <w:rsid w:val="00B550F1"/>
    <w:rsid w:val="00B62083"/>
    <w:rsid w:val="00B65FF2"/>
    <w:rsid w:val="00B665F3"/>
    <w:rsid w:val="00B85D01"/>
    <w:rsid w:val="00B961FC"/>
    <w:rsid w:val="00BA0C9B"/>
    <w:rsid w:val="00BA4C18"/>
    <w:rsid w:val="00BA6F5F"/>
    <w:rsid w:val="00BD4CBF"/>
    <w:rsid w:val="00C05C1B"/>
    <w:rsid w:val="00C0792E"/>
    <w:rsid w:val="00C513AF"/>
    <w:rsid w:val="00C63A9B"/>
    <w:rsid w:val="00C77A68"/>
    <w:rsid w:val="00C818A4"/>
    <w:rsid w:val="00C9580B"/>
    <w:rsid w:val="00CA6DD9"/>
    <w:rsid w:val="00CB68F1"/>
    <w:rsid w:val="00CC024C"/>
    <w:rsid w:val="00CC30BD"/>
    <w:rsid w:val="00CC764B"/>
    <w:rsid w:val="00CE4B6A"/>
    <w:rsid w:val="00CE7C81"/>
    <w:rsid w:val="00CF35FF"/>
    <w:rsid w:val="00CF3CB1"/>
    <w:rsid w:val="00CF62F4"/>
    <w:rsid w:val="00D0096C"/>
    <w:rsid w:val="00D22F51"/>
    <w:rsid w:val="00D30B2D"/>
    <w:rsid w:val="00D32EFC"/>
    <w:rsid w:val="00D37A28"/>
    <w:rsid w:val="00D468F8"/>
    <w:rsid w:val="00D542F3"/>
    <w:rsid w:val="00D56DF0"/>
    <w:rsid w:val="00D675E1"/>
    <w:rsid w:val="00DA20C4"/>
    <w:rsid w:val="00DB478A"/>
    <w:rsid w:val="00DB482E"/>
    <w:rsid w:val="00DE08C9"/>
    <w:rsid w:val="00E03B77"/>
    <w:rsid w:val="00E21757"/>
    <w:rsid w:val="00E25B8B"/>
    <w:rsid w:val="00E322CB"/>
    <w:rsid w:val="00E32882"/>
    <w:rsid w:val="00E45F1C"/>
    <w:rsid w:val="00E528DD"/>
    <w:rsid w:val="00E5291E"/>
    <w:rsid w:val="00E61414"/>
    <w:rsid w:val="00E74630"/>
    <w:rsid w:val="00E771BE"/>
    <w:rsid w:val="00E84159"/>
    <w:rsid w:val="00E97601"/>
    <w:rsid w:val="00EC472E"/>
    <w:rsid w:val="00EE7EF1"/>
    <w:rsid w:val="00EF432D"/>
    <w:rsid w:val="00EF4E82"/>
    <w:rsid w:val="00EF79F3"/>
    <w:rsid w:val="00EF7F55"/>
    <w:rsid w:val="00F04FDA"/>
    <w:rsid w:val="00F102EC"/>
    <w:rsid w:val="00F1559F"/>
    <w:rsid w:val="00F17B1C"/>
    <w:rsid w:val="00F3647A"/>
    <w:rsid w:val="00F5045C"/>
    <w:rsid w:val="00F57E03"/>
    <w:rsid w:val="00F71E17"/>
    <w:rsid w:val="00F97B43"/>
    <w:rsid w:val="00FB1E10"/>
    <w:rsid w:val="00FD288D"/>
    <w:rsid w:val="00FD7971"/>
    <w:rsid w:val="00FF7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F5FE40"/>
  <w15:chartTrackingRefBased/>
  <w15:docId w15:val="{D0BA90B5-EEE3-436B-947D-F48EDEB45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jc w:val="both"/>
      <w:outlineLvl w:val="0"/>
    </w:pPr>
    <w:rPr>
      <w:sz w:val="24"/>
    </w:rPr>
  </w:style>
  <w:style w:type="paragraph" w:styleId="2">
    <w:name w:val="heading 2"/>
    <w:basedOn w:val="a"/>
    <w:next w:val="a"/>
    <w:qFormat/>
    <w:pPr>
      <w:keepNext/>
      <w:jc w:val="both"/>
      <w:outlineLvl w:val="1"/>
    </w:pPr>
    <w:rPr>
      <w:b/>
      <w:i/>
      <w:sz w:val="24"/>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jc w:val="both"/>
      <w:outlineLvl w:val="3"/>
    </w:pPr>
    <w:rPr>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4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D708A"/>
    <w:rPr>
      <w:rFonts w:ascii="Tahoma" w:hAnsi="Tahoma" w:cs="Tahoma"/>
      <w:sz w:val="16"/>
      <w:szCs w:val="16"/>
    </w:rPr>
  </w:style>
  <w:style w:type="paragraph" w:styleId="30">
    <w:name w:val="Body Text Indent 3"/>
    <w:basedOn w:val="a"/>
    <w:rsid w:val="00FD7971"/>
    <w:pPr>
      <w:ind w:firstLine="485"/>
      <w:jc w:val="both"/>
    </w:pPr>
    <w:rPr>
      <w:rFonts w:ascii="HelvDL" w:hAnsi="HelvDL"/>
      <w:color w:val="000000"/>
      <w:sz w:val="18"/>
      <w:szCs w:val="18"/>
    </w:rPr>
  </w:style>
  <w:style w:type="character" w:customStyle="1" w:styleId="SUBST">
    <w:name w:val="__SUBST"/>
    <w:rsid w:val="00081D64"/>
    <w:rPr>
      <w:b/>
      <w:i/>
      <w:sz w:val="22"/>
    </w:rPr>
  </w:style>
  <w:style w:type="character" w:styleId="a5">
    <w:name w:val="annotation reference"/>
    <w:rsid w:val="0080038D"/>
    <w:rPr>
      <w:sz w:val="16"/>
      <w:szCs w:val="16"/>
    </w:rPr>
  </w:style>
  <w:style w:type="paragraph" w:styleId="a6">
    <w:name w:val="annotation text"/>
    <w:basedOn w:val="a"/>
    <w:link w:val="a7"/>
    <w:rsid w:val="0080038D"/>
  </w:style>
  <w:style w:type="character" w:customStyle="1" w:styleId="a7">
    <w:name w:val="Текст примечания Знак"/>
    <w:basedOn w:val="a0"/>
    <w:link w:val="a6"/>
    <w:rsid w:val="0080038D"/>
  </w:style>
  <w:style w:type="paragraph" w:styleId="a8">
    <w:name w:val="Body Text"/>
    <w:basedOn w:val="a"/>
    <w:link w:val="a9"/>
    <w:rsid w:val="000D0C9B"/>
    <w:pPr>
      <w:spacing w:after="120"/>
    </w:pPr>
    <w:rPr>
      <w:sz w:val="24"/>
      <w:szCs w:val="24"/>
    </w:rPr>
  </w:style>
  <w:style w:type="character" w:customStyle="1" w:styleId="a9">
    <w:name w:val="Основной текст Знак"/>
    <w:link w:val="a8"/>
    <w:rsid w:val="000D0C9B"/>
    <w:rPr>
      <w:sz w:val="24"/>
      <w:szCs w:val="24"/>
    </w:rPr>
  </w:style>
  <w:style w:type="paragraph" w:styleId="aa">
    <w:name w:val="header"/>
    <w:basedOn w:val="a"/>
    <w:link w:val="ab"/>
    <w:rsid w:val="0040134D"/>
    <w:pPr>
      <w:tabs>
        <w:tab w:val="center" w:pos="4677"/>
        <w:tab w:val="right" w:pos="9355"/>
      </w:tabs>
    </w:pPr>
  </w:style>
  <w:style w:type="character" w:customStyle="1" w:styleId="ab">
    <w:name w:val="Верхний колонтитул Знак"/>
    <w:basedOn w:val="a0"/>
    <w:link w:val="aa"/>
    <w:rsid w:val="0040134D"/>
  </w:style>
  <w:style w:type="paragraph" w:styleId="ac">
    <w:name w:val="footer"/>
    <w:basedOn w:val="a"/>
    <w:link w:val="ad"/>
    <w:uiPriority w:val="99"/>
    <w:rsid w:val="0040134D"/>
    <w:pPr>
      <w:tabs>
        <w:tab w:val="center" w:pos="4677"/>
        <w:tab w:val="right" w:pos="9355"/>
      </w:tabs>
    </w:pPr>
  </w:style>
  <w:style w:type="character" w:customStyle="1" w:styleId="ad">
    <w:name w:val="Нижний колонтитул Знак"/>
    <w:basedOn w:val="a0"/>
    <w:link w:val="ac"/>
    <w:uiPriority w:val="99"/>
    <w:rsid w:val="0040134D"/>
  </w:style>
  <w:style w:type="paragraph" w:customStyle="1" w:styleId="ConsPlusNormal">
    <w:name w:val="ConsPlusNormal"/>
    <w:rsid w:val="000703FB"/>
    <w:pPr>
      <w:autoSpaceDE w:val="0"/>
      <w:autoSpaceDN w:val="0"/>
      <w:adjustRightInd w:val="0"/>
    </w:pPr>
    <w:rPr>
      <w:rFonts w:ascii="Arial" w:hAnsi="Arial" w:cs="Arial"/>
    </w:rPr>
  </w:style>
  <w:style w:type="paragraph" w:styleId="ae">
    <w:name w:val="footnote text"/>
    <w:basedOn w:val="a"/>
    <w:link w:val="af"/>
    <w:rsid w:val="00FB1E10"/>
  </w:style>
  <w:style w:type="character" w:customStyle="1" w:styleId="af">
    <w:name w:val="Текст сноски Знак"/>
    <w:basedOn w:val="a0"/>
    <w:link w:val="ae"/>
    <w:rsid w:val="00FB1E10"/>
  </w:style>
  <w:style w:type="character" w:styleId="af0">
    <w:name w:val="footnote reference"/>
    <w:rsid w:val="00FB1E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83043">
      <w:bodyDiv w:val="1"/>
      <w:marLeft w:val="0"/>
      <w:marRight w:val="0"/>
      <w:marTop w:val="0"/>
      <w:marBottom w:val="0"/>
      <w:divBdr>
        <w:top w:val="none" w:sz="0" w:space="0" w:color="auto"/>
        <w:left w:val="none" w:sz="0" w:space="0" w:color="auto"/>
        <w:bottom w:val="none" w:sz="0" w:space="0" w:color="auto"/>
        <w:right w:val="none" w:sz="0" w:space="0" w:color="auto"/>
      </w:divBdr>
    </w:div>
    <w:div w:id="154737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1224</Words>
  <Characters>6982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Утверждено Советом директоров</vt:lpstr>
    </vt:vector>
  </TitlesOfParts>
  <Company>SPecialiST RePack</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Советом директоров</dc:title>
  <dc:subject/>
  <dc:creator>!</dc:creator>
  <cp:keywords/>
  <cp:lastModifiedBy>A*L</cp:lastModifiedBy>
  <cp:revision>5</cp:revision>
  <cp:lastPrinted>2020-03-20T11:41:00Z</cp:lastPrinted>
  <dcterms:created xsi:type="dcterms:W3CDTF">2020-11-26T10:00:00Z</dcterms:created>
  <dcterms:modified xsi:type="dcterms:W3CDTF">2020-12-07T09:25:00Z</dcterms:modified>
</cp:coreProperties>
</file>